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D2" w:rsidRDefault="002712D2">
      <w:pPr>
        <w:pStyle w:val="BodyText"/>
        <w:rPr>
          <w:rFonts w:ascii="Times New Roman"/>
          <w:sz w:val="20"/>
        </w:rPr>
      </w:pPr>
      <w:bookmarkStart w:id="0" w:name="_GoBack"/>
      <w:bookmarkEnd w:id="0"/>
    </w:p>
    <w:p w:rsidR="002712D2" w:rsidRDefault="002712D2">
      <w:pPr>
        <w:pStyle w:val="BodyText"/>
        <w:rPr>
          <w:rFonts w:ascii="Times New Roman"/>
          <w:sz w:val="20"/>
        </w:rPr>
      </w:pPr>
    </w:p>
    <w:p w:rsidR="002712D2" w:rsidRDefault="002712D2">
      <w:pPr>
        <w:pStyle w:val="BodyText"/>
        <w:rPr>
          <w:rFonts w:ascii="Times New Roman"/>
          <w:sz w:val="20"/>
        </w:rPr>
      </w:pPr>
    </w:p>
    <w:p w:rsidR="002712D2" w:rsidRDefault="002712D2">
      <w:pPr>
        <w:pStyle w:val="BodyText"/>
        <w:rPr>
          <w:rFonts w:ascii="Times New Roman"/>
          <w:sz w:val="20"/>
        </w:rPr>
      </w:pPr>
    </w:p>
    <w:p w:rsidR="002712D2" w:rsidRDefault="002712D2">
      <w:pPr>
        <w:pStyle w:val="BodyText"/>
        <w:spacing w:before="4"/>
        <w:rPr>
          <w:rFonts w:ascii="Times New Roman"/>
          <w:sz w:val="26"/>
        </w:rPr>
      </w:pPr>
    </w:p>
    <w:p w:rsidR="002712D2" w:rsidRDefault="00DC7945">
      <w:pPr>
        <w:spacing w:before="30"/>
        <w:ind w:left="931" w:right="1445"/>
        <w:rPr>
          <w:b/>
          <w:sz w:val="35"/>
        </w:rPr>
      </w:pPr>
      <w:r>
        <w:rPr>
          <w:b/>
          <w:color w:val="DD7C1E"/>
          <w:sz w:val="35"/>
        </w:rPr>
        <w:t>SLIDE #4 CONTROL OF IWP IN THE FIELD</w:t>
      </w:r>
    </w:p>
    <w:p w:rsidR="002712D2" w:rsidRDefault="002712D2">
      <w:pPr>
        <w:pStyle w:val="BodyText"/>
        <w:spacing w:before="5"/>
        <w:rPr>
          <w:b/>
          <w:sz w:val="43"/>
        </w:rPr>
      </w:pPr>
    </w:p>
    <w:p w:rsidR="002712D2" w:rsidRDefault="00DC7945">
      <w:pPr>
        <w:pStyle w:val="Heading1"/>
      </w:pPr>
      <w:r>
        <w:rPr>
          <w:color w:val="DD7C1E"/>
        </w:rPr>
        <w:t>Scope</w:t>
      </w:r>
    </w:p>
    <w:p w:rsidR="002712D2" w:rsidRDefault="002712D2">
      <w:pPr>
        <w:pStyle w:val="BodyText"/>
        <w:spacing w:before="7"/>
        <w:rPr>
          <w:b/>
          <w:sz w:val="33"/>
        </w:rPr>
      </w:pPr>
    </w:p>
    <w:p w:rsidR="002712D2" w:rsidRDefault="00DC7945">
      <w:pPr>
        <w:pStyle w:val="BodyText"/>
        <w:spacing w:line="280" w:lineRule="auto"/>
        <w:ind w:left="931" w:right="1445"/>
      </w:pPr>
      <w:r>
        <w:t>After constraints have been satisfied and/or eliminated, and the field crews have begun execution, control of the IWP is managed by the responsible superintendent. Should one or more constraints resurface (e.g. design change issued by engineer or rework resulting from deficient quality), the viability of retaining the IWP in the field must be assessed. Impacts to continuing work could be among the constraints previously listed (i.e. schedule delay or inadequate work access) or other issues such as out of sequence work or frustration within the craft.</w:t>
      </w:r>
    </w:p>
    <w:p w:rsidR="002712D2" w:rsidRDefault="002712D2">
      <w:pPr>
        <w:pStyle w:val="BodyText"/>
        <w:spacing w:before="6"/>
        <w:rPr>
          <w:sz w:val="28"/>
        </w:rPr>
      </w:pPr>
    </w:p>
    <w:p w:rsidR="002712D2" w:rsidRDefault="00DC7945">
      <w:pPr>
        <w:pStyle w:val="BodyText"/>
        <w:spacing w:line="280" w:lineRule="auto"/>
        <w:ind w:left="931" w:right="1445"/>
      </w:pPr>
      <w:r>
        <w:t>The responsible superintendent in coordination with the planning group will determine the feasibility of continuing work on an IWP after careful evaluation of impacts and risks (potential or actual). Monitoring and progress reporting will continue until closure of the IWP or, conversely, a partially completed IWP will be closed due to constraints that are deemed too challenging to overcome and any incomplete work will be   repackaged.</w:t>
      </w:r>
    </w:p>
    <w:p w:rsidR="002712D2" w:rsidRDefault="002712D2">
      <w:pPr>
        <w:pStyle w:val="BodyText"/>
        <w:rPr>
          <w:sz w:val="20"/>
        </w:rPr>
      </w:pPr>
    </w:p>
    <w:p w:rsidR="002712D2" w:rsidRDefault="002712D2">
      <w:pPr>
        <w:pStyle w:val="BodyText"/>
        <w:spacing w:before="2"/>
        <w:rPr>
          <w:sz w:val="18"/>
        </w:rPr>
      </w:pPr>
    </w:p>
    <w:p w:rsidR="002712D2" w:rsidRDefault="00DC7945">
      <w:pPr>
        <w:pStyle w:val="Heading1"/>
      </w:pPr>
      <w:r>
        <w:rPr>
          <w:color w:val="DD7C1E"/>
        </w:rPr>
        <w:t>Assumptions</w:t>
      </w:r>
    </w:p>
    <w:p w:rsidR="002712D2" w:rsidRDefault="002712D2">
      <w:pPr>
        <w:pStyle w:val="BodyText"/>
        <w:spacing w:before="8"/>
        <w:rPr>
          <w:b/>
          <w:sz w:val="33"/>
        </w:rPr>
      </w:pPr>
    </w:p>
    <w:p w:rsidR="002712D2" w:rsidRDefault="00DC7945">
      <w:pPr>
        <w:pStyle w:val="ListParagraph"/>
        <w:numPr>
          <w:ilvl w:val="0"/>
          <w:numId w:val="2"/>
        </w:numPr>
        <w:tabs>
          <w:tab w:val="left" w:pos="1633"/>
        </w:tabs>
        <w:spacing w:line="278" w:lineRule="auto"/>
        <w:ind w:right="1849" w:hanging="350"/>
        <w:rPr>
          <w:sz w:val="21"/>
        </w:rPr>
      </w:pPr>
      <w:r>
        <w:rPr>
          <w:sz w:val="21"/>
        </w:rPr>
        <w:t>Regular coordination meetings are held with other discipline superintendents and planners.</w:t>
      </w:r>
    </w:p>
    <w:p w:rsidR="002712D2" w:rsidRDefault="00DC7945">
      <w:pPr>
        <w:pStyle w:val="ListParagraph"/>
        <w:numPr>
          <w:ilvl w:val="0"/>
          <w:numId w:val="2"/>
        </w:numPr>
        <w:tabs>
          <w:tab w:val="left" w:pos="1633"/>
        </w:tabs>
        <w:spacing w:before="3"/>
        <w:ind w:hanging="350"/>
        <w:rPr>
          <w:sz w:val="21"/>
        </w:rPr>
      </w:pPr>
      <w:r>
        <w:rPr>
          <w:sz w:val="21"/>
        </w:rPr>
        <w:t xml:space="preserve">Project engineers are readily available to assist with design and quality  </w:t>
      </w:r>
      <w:r>
        <w:rPr>
          <w:spacing w:val="9"/>
          <w:sz w:val="21"/>
        </w:rPr>
        <w:t xml:space="preserve"> </w:t>
      </w:r>
      <w:r>
        <w:rPr>
          <w:sz w:val="21"/>
        </w:rPr>
        <w:t>constraints.</w:t>
      </w:r>
    </w:p>
    <w:p w:rsidR="002712D2" w:rsidRDefault="00DC7945">
      <w:pPr>
        <w:pStyle w:val="ListParagraph"/>
        <w:numPr>
          <w:ilvl w:val="0"/>
          <w:numId w:val="2"/>
        </w:numPr>
        <w:tabs>
          <w:tab w:val="left" w:pos="1633"/>
        </w:tabs>
        <w:spacing w:before="44"/>
        <w:ind w:hanging="350"/>
        <w:rPr>
          <w:sz w:val="21"/>
        </w:rPr>
      </w:pPr>
      <w:r>
        <w:rPr>
          <w:sz w:val="21"/>
        </w:rPr>
        <w:t xml:space="preserve">Availability of appropriate interim progress </w:t>
      </w:r>
      <w:r>
        <w:rPr>
          <w:spacing w:val="20"/>
          <w:sz w:val="21"/>
        </w:rPr>
        <w:t xml:space="preserve"> </w:t>
      </w:r>
      <w:r>
        <w:rPr>
          <w:sz w:val="21"/>
        </w:rPr>
        <w:t>monitoring.</w:t>
      </w:r>
    </w:p>
    <w:p w:rsidR="002712D2" w:rsidRDefault="002712D2">
      <w:pPr>
        <w:pStyle w:val="BodyText"/>
        <w:rPr>
          <w:sz w:val="26"/>
        </w:rPr>
      </w:pPr>
    </w:p>
    <w:p w:rsidR="002712D2" w:rsidRDefault="00DC7945">
      <w:pPr>
        <w:pStyle w:val="Heading1"/>
        <w:spacing w:before="192"/>
      </w:pPr>
      <w:r>
        <w:rPr>
          <w:color w:val="DD7C1E"/>
        </w:rPr>
        <w:t>Recommendations</w:t>
      </w:r>
    </w:p>
    <w:p w:rsidR="002712D2" w:rsidRDefault="002712D2">
      <w:pPr>
        <w:pStyle w:val="BodyText"/>
        <w:spacing w:before="7"/>
        <w:rPr>
          <w:b/>
          <w:sz w:val="33"/>
        </w:rPr>
      </w:pPr>
    </w:p>
    <w:p w:rsidR="002712D2" w:rsidRDefault="00DC7945">
      <w:pPr>
        <w:pStyle w:val="BodyText"/>
        <w:spacing w:line="280" w:lineRule="auto"/>
        <w:ind w:left="931" w:right="1445"/>
      </w:pPr>
      <w:r>
        <w:t>Conduct interdisciplinary constructability reviews to assist the responsible superintendent with his decision to stop or proceed with IWP. Repackaging work without due diligence may unnecessarily “feed a monster.”</w:t>
      </w:r>
    </w:p>
    <w:p w:rsidR="002712D2" w:rsidRDefault="002712D2">
      <w:pPr>
        <w:spacing w:line="280" w:lineRule="auto"/>
        <w:sectPr w:rsidR="002712D2">
          <w:headerReference w:type="default" r:id="rId7"/>
          <w:footerReference w:type="default" r:id="rId8"/>
          <w:type w:val="continuous"/>
          <w:pgSz w:w="11900" w:h="16840"/>
          <w:pgMar w:top="2140" w:right="0" w:bottom="1600" w:left="1300" w:header="1291" w:footer="1415" w:gutter="0"/>
          <w:pgNumType w:start="1"/>
          <w:cols w:space="720"/>
        </w:sectPr>
      </w:pPr>
    </w:p>
    <w:p w:rsidR="002712D2" w:rsidRDefault="002712D2">
      <w:pPr>
        <w:pStyle w:val="BodyText"/>
        <w:rPr>
          <w:sz w:val="20"/>
        </w:rPr>
      </w:pPr>
    </w:p>
    <w:p w:rsidR="002712D2" w:rsidRDefault="002712D2">
      <w:pPr>
        <w:pStyle w:val="BodyText"/>
        <w:rPr>
          <w:sz w:val="20"/>
        </w:rPr>
      </w:pPr>
    </w:p>
    <w:p w:rsidR="002712D2" w:rsidRDefault="002712D2">
      <w:pPr>
        <w:pStyle w:val="BodyText"/>
        <w:spacing w:before="12"/>
        <w:rPr>
          <w:sz w:val="20"/>
        </w:rPr>
      </w:pPr>
    </w:p>
    <w:p w:rsidR="002712D2" w:rsidRDefault="00DC7945">
      <w:pPr>
        <w:pStyle w:val="Heading1"/>
        <w:spacing w:before="38"/>
      </w:pPr>
      <w:r>
        <w:rPr>
          <w:color w:val="DD7C1E"/>
        </w:rPr>
        <w:t>Information Requirements</w:t>
      </w:r>
    </w:p>
    <w:p w:rsidR="002712D2" w:rsidRDefault="00DC7945">
      <w:pPr>
        <w:pStyle w:val="ListParagraph"/>
        <w:numPr>
          <w:ilvl w:val="0"/>
          <w:numId w:val="1"/>
        </w:numPr>
        <w:tabs>
          <w:tab w:val="left" w:pos="1242"/>
        </w:tabs>
        <w:spacing w:before="61"/>
        <w:ind w:hanging="350"/>
        <w:rPr>
          <w:sz w:val="21"/>
        </w:rPr>
      </w:pPr>
      <w:r>
        <w:rPr>
          <w:sz w:val="21"/>
        </w:rPr>
        <w:t xml:space="preserve">Minimum daily progress updates on the IWP </w:t>
      </w:r>
      <w:r>
        <w:rPr>
          <w:spacing w:val="26"/>
          <w:sz w:val="21"/>
        </w:rPr>
        <w:t xml:space="preserve"> </w:t>
      </w:r>
      <w:r>
        <w:rPr>
          <w:sz w:val="21"/>
        </w:rPr>
        <w:t>performance.</w:t>
      </w:r>
    </w:p>
    <w:p w:rsidR="002712D2" w:rsidRDefault="00DC7945">
      <w:pPr>
        <w:pStyle w:val="ListParagraph"/>
        <w:numPr>
          <w:ilvl w:val="0"/>
          <w:numId w:val="1"/>
        </w:numPr>
        <w:tabs>
          <w:tab w:val="left" w:pos="1242"/>
        </w:tabs>
        <w:spacing w:before="6"/>
        <w:ind w:hanging="350"/>
        <w:rPr>
          <w:sz w:val="21"/>
        </w:rPr>
      </w:pPr>
      <w:r>
        <w:rPr>
          <w:sz w:val="21"/>
        </w:rPr>
        <w:t>Most current design</w:t>
      </w:r>
      <w:r>
        <w:rPr>
          <w:spacing w:val="41"/>
          <w:sz w:val="21"/>
        </w:rPr>
        <w:t xml:space="preserve"> </w:t>
      </w:r>
      <w:r>
        <w:rPr>
          <w:sz w:val="21"/>
        </w:rPr>
        <w:t>information.</w:t>
      </w:r>
    </w:p>
    <w:sectPr w:rsidR="002712D2">
      <w:pgSz w:w="11900" w:h="16840"/>
      <w:pgMar w:top="2140" w:right="0" w:bottom="1600" w:left="1300" w:header="1291" w:footer="1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16F" w:rsidRDefault="00DC7945">
      <w:r>
        <w:separator/>
      </w:r>
    </w:p>
  </w:endnote>
  <w:endnote w:type="continuationSeparator" w:id="0">
    <w:p w:rsidR="0052316F" w:rsidRDefault="00DC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D2" w:rsidRDefault="000D0980">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476.6pt;margin-top:760.25pt;width:50.05pt;height:12.75pt;z-index:-2968;mso-position-horizontal-relative:page;mso-position-vertical-relative:page" filled="f" stroked="f">
          <v:textbox inset="0,0,0,0">
            <w:txbxContent>
              <w:p w:rsidR="002712D2" w:rsidRDefault="00DC7945">
                <w:pPr>
                  <w:spacing w:line="238" w:lineRule="exact"/>
                  <w:ind w:left="20"/>
                  <w:rPr>
                    <w:b/>
                    <w:sz w:val="21"/>
                  </w:rPr>
                </w:pPr>
                <w:r>
                  <w:rPr>
                    <w:sz w:val="21"/>
                  </w:rPr>
                  <w:t xml:space="preserve">Page </w:t>
                </w:r>
                <w:r>
                  <w:fldChar w:fldCharType="begin"/>
                </w:r>
                <w:r>
                  <w:rPr>
                    <w:b/>
                    <w:sz w:val="21"/>
                  </w:rPr>
                  <w:instrText xml:space="preserve"> PAGE </w:instrText>
                </w:r>
                <w:r>
                  <w:fldChar w:fldCharType="separate"/>
                </w:r>
                <w:r w:rsidR="000D0980">
                  <w:rPr>
                    <w:b/>
                    <w:noProof/>
                    <w:sz w:val="21"/>
                  </w:rPr>
                  <w:t>1</w:t>
                </w:r>
                <w:r>
                  <w:fldChar w:fldCharType="end"/>
                </w:r>
                <w:r>
                  <w:rPr>
                    <w:b/>
                    <w:sz w:val="21"/>
                  </w:rPr>
                  <w:t xml:space="preserve"> </w:t>
                </w:r>
                <w:r>
                  <w:rPr>
                    <w:sz w:val="21"/>
                  </w:rPr>
                  <w:t xml:space="preserve">of </w:t>
                </w:r>
                <w:r>
                  <w:rPr>
                    <w:b/>
                    <w:sz w:val="21"/>
                  </w:rPr>
                  <w:t>2</w:t>
                </w:r>
              </w:p>
            </w:txbxContent>
          </v:textbox>
          <w10:wrap anchorx="page" anchory="page"/>
        </v:shape>
      </w:pict>
    </w:r>
    <w:r>
      <w:pict>
        <v:shape id="_x0000_s1025" type="#_x0000_t202" style="position:absolute;margin-left:69.1pt;margin-top:761.75pt;width:192.2pt;height:10.8pt;z-index:-2944;mso-position-horizontal-relative:page;mso-position-vertical-relative:page" filled="f" stroked="f">
          <v:textbox inset="0,0,0,0">
            <w:txbxContent>
              <w:p w:rsidR="002712D2" w:rsidRDefault="00DC7945">
                <w:pPr>
                  <w:spacing w:line="197" w:lineRule="exact"/>
                  <w:ind w:left="20"/>
                  <w:rPr>
                    <w:sz w:val="17"/>
                  </w:rPr>
                </w:pPr>
                <w:r>
                  <w:rPr>
                    <w:w w:val="105"/>
                    <w:sz w:val="17"/>
                  </w:rPr>
                  <w:t>WFP-WFD-2013-152-A</w:t>
                </w:r>
                <w:r>
                  <w:rPr>
                    <w:spacing w:val="-22"/>
                    <w:w w:val="105"/>
                    <w:sz w:val="17"/>
                  </w:rPr>
                  <w:t xml:space="preserve"> </w:t>
                </w:r>
                <w:r>
                  <w:rPr>
                    <w:w w:val="105"/>
                    <w:sz w:val="17"/>
                  </w:rPr>
                  <w:t>IWP</w:t>
                </w:r>
                <w:r>
                  <w:rPr>
                    <w:spacing w:val="-22"/>
                    <w:w w:val="105"/>
                    <w:sz w:val="17"/>
                  </w:rPr>
                  <w:t xml:space="preserve"> </w:t>
                </w:r>
                <w:r>
                  <w:rPr>
                    <w:w w:val="105"/>
                    <w:sz w:val="17"/>
                  </w:rPr>
                  <w:t>Lifecycle</w:t>
                </w:r>
                <w:r>
                  <w:rPr>
                    <w:spacing w:val="-21"/>
                    <w:w w:val="105"/>
                    <w:sz w:val="17"/>
                  </w:rPr>
                  <w:t xml:space="preserve"> </w:t>
                </w:r>
                <w:r>
                  <w:rPr>
                    <w:w w:val="105"/>
                    <w:sz w:val="17"/>
                  </w:rPr>
                  <w:t>Narrative</w:t>
                </w:r>
                <w:r>
                  <w:rPr>
                    <w:spacing w:val="-21"/>
                    <w:w w:val="105"/>
                    <w:sz w:val="17"/>
                  </w:rPr>
                  <w:t xml:space="preserve"> </w:t>
                </w:r>
                <w:r>
                  <w:rPr>
                    <w:w w:val="105"/>
                    <w:sz w:val="17"/>
                  </w:rPr>
                  <w:t>4.docx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16F" w:rsidRDefault="00DC7945">
      <w:r>
        <w:separator/>
      </w:r>
    </w:p>
  </w:footnote>
  <w:footnote w:type="continuationSeparator" w:id="0">
    <w:p w:rsidR="0052316F" w:rsidRDefault="00DC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D2" w:rsidRDefault="000D0980">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94.45pt;margin-top:64.55pt;width:264.5pt;height:40.15pt;z-index:-2992;mso-position-horizontal-relative:page;mso-position-vertical-relative:page" filled="f" stroked="f">
          <v:textbox inset="0,0,0,0">
            <w:txbxContent>
              <w:p w:rsidR="00DC7945" w:rsidRDefault="00DC7945" w:rsidP="00DC7945">
                <w:pPr>
                  <w:spacing w:line="242" w:lineRule="auto"/>
                  <w:ind w:left="468" w:right="22" w:hanging="449"/>
                  <w:jc w:val="right"/>
                  <w:rPr>
                    <w:rFonts w:ascii="Lucida Sans"/>
                    <w:sz w:val="19"/>
                  </w:rPr>
                </w:pPr>
                <w:r>
                  <w:rPr>
                    <w:rFonts w:ascii="Lucida Sans"/>
                    <w:spacing w:val="-3"/>
                    <w:w w:val="110"/>
                    <w:sz w:val="19"/>
                  </w:rPr>
                  <w:t>Document Number:</w:t>
                </w:r>
                <w:r>
                  <w:rPr>
                    <w:rFonts w:ascii="Lucida Sans"/>
                    <w:spacing w:val="-30"/>
                    <w:w w:val="110"/>
                    <w:sz w:val="19"/>
                  </w:rPr>
                  <w:t xml:space="preserve"> </w:t>
                </w:r>
                <w:r w:rsidR="000D0980">
                  <w:rPr>
                    <w:rFonts w:ascii="Lucida Sans"/>
                    <w:spacing w:val="-2"/>
                    <w:w w:val="110"/>
                    <w:sz w:val="19"/>
                  </w:rPr>
                  <w:t>COP-WFP-WFD-12</w:t>
                </w:r>
                <w:r>
                  <w:rPr>
                    <w:rFonts w:ascii="Lucida Sans"/>
                    <w:spacing w:val="-2"/>
                    <w:w w:val="110"/>
                    <w:sz w:val="19"/>
                  </w:rPr>
                  <w:t>-2013-v1</w:t>
                </w:r>
              </w:p>
              <w:p w:rsidR="002712D2" w:rsidRDefault="002712D2">
                <w:pPr>
                  <w:spacing w:line="244" w:lineRule="auto"/>
                  <w:ind w:left="468" w:right="22" w:hanging="449"/>
                  <w:jc w:val="right"/>
                  <w:rPr>
                    <w:rFonts w:ascii="Lucida Sans"/>
                    <w:sz w:val="19"/>
                  </w:rPr>
                </w:pPr>
              </w:p>
              <w:p w:rsidR="002712D2" w:rsidRDefault="002712D2">
                <w:pPr>
                  <w:spacing w:line="221" w:lineRule="exact"/>
                  <w:ind w:right="18"/>
                  <w:jc w:val="right"/>
                  <w:rPr>
                    <w:rFonts w:ascii="Lucida Sans"/>
                    <w:sz w:val="19"/>
                  </w:rPr>
                </w:pPr>
              </w:p>
            </w:txbxContent>
          </v:textbox>
          <w10:wrap anchorx="page" anchory="page"/>
        </v:shape>
      </w:pict>
    </w:r>
    <w:r>
      <w:pict>
        <v:group id="_x0000_s1028" style="position:absolute;margin-left:78.5pt;margin-top:64.55pt;width:517.2pt;height:42.75pt;z-index:-3016;mso-position-horizontal-relative:page;mso-position-vertical-relative:page" coordorigin="1570,1291" coordsize="10344,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570;top:1291;width:1894;height:826">
            <v:imagedata r:id="rId1" o:title=""/>
          </v:shape>
          <v:line id="_x0000_s1029" style="position:absolute" from="2448,2134" to="11902,2134" strokecolor="#361c0c" strokeweight="1.2pt"/>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500E5"/>
    <w:multiLevelType w:val="hybridMultilevel"/>
    <w:tmpl w:val="07E89582"/>
    <w:lvl w:ilvl="0" w:tplc="4238AC54">
      <w:start w:val="1"/>
      <w:numFmt w:val="bullet"/>
      <w:lvlText w:val=""/>
      <w:lvlJc w:val="left"/>
      <w:pPr>
        <w:ind w:left="1241" w:hanging="351"/>
      </w:pPr>
      <w:rPr>
        <w:rFonts w:ascii="Symbol" w:eastAsia="Symbol" w:hAnsi="Symbol" w:cs="Symbol" w:hint="default"/>
        <w:w w:val="102"/>
        <w:sz w:val="21"/>
        <w:szCs w:val="21"/>
      </w:rPr>
    </w:lvl>
    <w:lvl w:ilvl="1" w:tplc="A8C86CFC">
      <w:start w:val="1"/>
      <w:numFmt w:val="bullet"/>
      <w:lvlText w:val="•"/>
      <w:lvlJc w:val="left"/>
      <w:pPr>
        <w:ind w:left="2176" w:hanging="351"/>
      </w:pPr>
      <w:rPr>
        <w:rFonts w:hint="default"/>
      </w:rPr>
    </w:lvl>
    <w:lvl w:ilvl="2" w:tplc="782001FA">
      <w:start w:val="1"/>
      <w:numFmt w:val="bullet"/>
      <w:lvlText w:val="•"/>
      <w:lvlJc w:val="left"/>
      <w:pPr>
        <w:ind w:left="3112" w:hanging="351"/>
      </w:pPr>
      <w:rPr>
        <w:rFonts w:hint="default"/>
      </w:rPr>
    </w:lvl>
    <w:lvl w:ilvl="3" w:tplc="1EE80D34">
      <w:start w:val="1"/>
      <w:numFmt w:val="bullet"/>
      <w:lvlText w:val="•"/>
      <w:lvlJc w:val="left"/>
      <w:pPr>
        <w:ind w:left="4048" w:hanging="351"/>
      </w:pPr>
      <w:rPr>
        <w:rFonts w:hint="default"/>
      </w:rPr>
    </w:lvl>
    <w:lvl w:ilvl="4" w:tplc="F9C0C26C">
      <w:start w:val="1"/>
      <w:numFmt w:val="bullet"/>
      <w:lvlText w:val="•"/>
      <w:lvlJc w:val="left"/>
      <w:pPr>
        <w:ind w:left="4984" w:hanging="351"/>
      </w:pPr>
      <w:rPr>
        <w:rFonts w:hint="default"/>
      </w:rPr>
    </w:lvl>
    <w:lvl w:ilvl="5" w:tplc="3EA838D8">
      <w:start w:val="1"/>
      <w:numFmt w:val="bullet"/>
      <w:lvlText w:val="•"/>
      <w:lvlJc w:val="left"/>
      <w:pPr>
        <w:ind w:left="5920" w:hanging="351"/>
      </w:pPr>
      <w:rPr>
        <w:rFonts w:hint="default"/>
      </w:rPr>
    </w:lvl>
    <w:lvl w:ilvl="6" w:tplc="35845382">
      <w:start w:val="1"/>
      <w:numFmt w:val="bullet"/>
      <w:lvlText w:val="•"/>
      <w:lvlJc w:val="left"/>
      <w:pPr>
        <w:ind w:left="6856" w:hanging="351"/>
      </w:pPr>
      <w:rPr>
        <w:rFonts w:hint="default"/>
      </w:rPr>
    </w:lvl>
    <w:lvl w:ilvl="7" w:tplc="3ADC959A">
      <w:start w:val="1"/>
      <w:numFmt w:val="bullet"/>
      <w:lvlText w:val="•"/>
      <w:lvlJc w:val="left"/>
      <w:pPr>
        <w:ind w:left="7792" w:hanging="351"/>
      </w:pPr>
      <w:rPr>
        <w:rFonts w:hint="default"/>
      </w:rPr>
    </w:lvl>
    <w:lvl w:ilvl="8" w:tplc="B2C01E74">
      <w:start w:val="1"/>
      <w:numFmt w:val="bullet"/>
      <w:lvlText w:val="•"/>
      <w:lvlJc w:val="left"/>
      <w:pPr>
        <w:ind w:left="8728" w:hanging="351"/>
      </w:pPr>
      <w:rPr>
        <w:rFonts w:hint="default"/>
      </w:rPr>
    </w:lvl>
  </w:abstractNum>
  <w:abstractNum w:abstractNumId="1" w15:restartNumberingAfterBreak="0">
    <w:nsid w:val="64207952"/>
    <w:multiLevelType w:val="hybridMultilevel"/>
    <w:tmpl w:val="2234A4FE"/>
    <w:lvl w:ilvl="0" w:tplc="2A5EAFAC">
      <w:start w:val="1"/>
      <w:numFmt w:val="bullet"/>
      <w:lvlText w:val=""/>
      <w:lvlJc w:val="left"/>
      <w:pPr>
        <w:ind w:left="1632" w:hanging="351"/>
      </w:pPr>
      <w:rPr>
        <w:rFonts w:ascii="Symbol" w:eastAsia="Symbol" w:hAnsi="Symbol" w:cs="Symbol" w:hint="default"/>
        <w:w w:val="102"/>
        <w:sz w:val="21"/>
        <w:szCs w:val="21"/>
      </w:rPr>
    </w:lvl>
    <w:lvl w:ilvl="1" w:tplc="F1003EE0">
      <w:start w:val="1"/>
      <w:numFmt w:val="bullet"/>
      <w:lvlText w:val="•"/>
      <w:lvlJc w:val="left"/>
      <w:pPr>
        <w:ind w:left="2536" w:hanging="351"/>
      </w:pPr>
      <w:rPr>
        <w:rFonts w:hint="default"/>
      </w:rPr>
    </w:lvl>
    <w:lvl w:ilvl="2" w:tplc="9B904C42">
      <w:start w:val="1"/>
      <w:numFmt w:val="bullet"/>
      <w:lvlText w:val="•"/>
      <w:lvlJc w:val="left"/>
      <w:pPr>
        <w:ind w:left="3432" w:hanging="351"/>
      </w:pPr>
      <w:rPr>
        <w:rFonts w:hint="default"/>
      </w:rPr>
    </w:lvl>
    <w:lvl w:ilvl="3" w:tplc="D4729E50">
      <w:start w:val="1"/>
      <w:numFmt w:val="bullet"/>
      <w:lvlText w:val="•"/>
      <w:lvlJc w:val="left"/>
      <w:pPr>
        <w:ind w:left="4328" w:hanging="351"/>
      </w:pPr>
      <w:rPr>
        <w:rFonts w:hint="default"/>
      </w:rPr>
    </w:lvl>
    <w:lvl w:ilvl="4" w:tplc="DDEE8D74">
      <w:start w:val="1"/>
      <w:numFmt w:val="bullet"/>
      <w:lvlText w:val="•"/>
      <w:lvlJc w:val="left"/>
      <w:pPr>
        <w:ind w:left="5224" w:hanging="351"/>
      </w:pPr>
      <w:rPr>
        <w:rFonts w:hint="default"/>
      </w:rPr>
    </w:lvl>
    <w:lvl w:ilvl="5" w:tplc="16AAEF10">
      <w:start w:val="1"/>
      <w:numFmt w:val="bullet"/>
      <w:lvlText w:val="•"/>
      <w:lvlJc w:val="left"/>
      <w:pPr>
        <w:ind w:left="6120" w:hanging="351"/>
      </w:pPr>
      <w:rPr>
        <w:rFonts w:hint="default"/>
      </w:rPr>
    </w:lvl>
    <w:lvl w:ilvl="6" w:tplc="DE46AC0E">
      <w:start w:val="1"/>
      <w:numFmt w:val="bullet"/>
      <w:lvlText w:val="•"/>
      <w:lvlJc w:val="left"/>
      <w:pPr>
        <w:ind w:left="7016" w:hanging="351"/>
      </w:pPr>
      <w:rPr>
        <w:rFonts w:hint="default"/>
      </w:rPr>
    </w:lvl>
    <w:lvl w:ilvl="7" w:tplc="4B4295F4">
      <w:start w:val="1"/>
      <w:numFmt w:val="bullet"/>
      <w:lvlText w:val="•"/>
      <w:lvlJc w:val="left"/>
      <w:pPr>
        <w:ind w:left="7912" w:hanging="351"/>
      </w:pPr>
      <w:rPr>
        <w:rFonts w:hint="default"/>
      </w:rPr>
    </w:lvl>
    <w:lvl w:ilvl="8" w:tplc="47CEFC6C">
      <w:start w:val="1"/>
      <w:numFmt w:val="bullet"/>
      <w:lvlText w:val="•"/>
      <w:lvlJc w:val="left"/>
      <w:pPr>
        <w:ind w:left="8808" w:hanging="35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2712D2"/>
    <w:rsid w:val="000D0980"/>
    <w:rsid w:val="002712D2"/>
    <w:rsid w:val="0052316F"/>
    <w:rsid w:val="00DC79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08C64"/>
  <w15:docId w15:val="{03AD8BEF-0A6E-4883-944A-5267CA18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31" w:right="1445"/>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632" w:hanging="3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7945"/>
    <w:pPr>
      <w:tabs>
        <w:tab w:val="center" w:pos="4680"/>
        <w:tab w:val="right" w:pos="9360"/>
      </w:tabs>
    </w:pPr>
  </w:style>
  <w:style w:type="character" w:customStyle="1" w:styleId="HeaderChar">
    <w:name w:val="Header Char"/>
    <w:basedOn w:val="DefaultParagraphFont"/>
    <w:link w:val="Header"/>
    <w:uiPriority w:val="99"/>
    <w:rsid w:val="00DC7945"/>
    <w:rPr>
      <w:rFonts w:ascii="Calibri" w:eastAsia="Calibri" w:hAnsi="Calibri" w:cs="Calibri"/>
    </w:rPr>
  </w:style>
  <w:style w:type="paragraph" w:styleId="Footer">
    <w:name w:val="footer"/>
    <w:basedOn w:val="Normal"/>
    <w:link w:val="FooterChar"/>
    <w:uiPriority w:val="99"/>
    <w:unhideWhenUsed/>
    <w:rsid w:val="00DC7945"/>
    <w:pPr>
      <w:tabs>
        <w:tab w:val="center" w:pos="4680"/>
        <w:tab w:val="right" w:pos="9360"/>
      </w:tabs>
    </w:pPr>
  </w:style>
  <w:style w:type="character" w:customStyle="1" w:styleId="FooterChar">
    <w:name w:val="Footer Char"/>
    <w:basedOn w:val="DefaultParagraphFont"/>
    <w:link w:val="Footer"/>
    <w:uiPriority w:val="99"/>
    <w:rsid w:val="00DC794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WFP-WFD-2013-152-A IWP Lifecycle Narrative 4</dc:title>
  <dc:creator>ASI Group</dc:creator>
  <cp:keywords>()</cp:keywords>
  <cp:lastModifiedBy>Jennifer Cummings-COAA</cp:lastModifiedBy>
  <cp:revision>3</cp:revision>
  <dcterms:created xsi:type="dcterms:W3CDTF">2016-08-03T15:11:00Z</dcterms:created>
  <dcterms:modified xsi:type="dcterms:W3CDTF">2016-09-20T19:20:00Z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2013-02-24T00:00:00Z</vt:filetime>
  </property>
  <property fmtid="{D5CDD505-2E9C-101B-9397-08002B2CF9AE}" pid="3" name="Creator">
    <vt:lpwstr>PDFCreator Version 1.6.2</vt:lpwstr>
  </property>
  <property fmtid="{D5CDD505-2E9C-101B-9397-08002B2CF9AE}" pid="4" name="LastSaved">
    <vt:filetime>2016-08-03T00:00:00Z</vt:filetime>
  </property>
</Properties>
</file>