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6D46E1" w:rsidP="00226B2E">
      <w:pPr>
        <w:pStyle w:val="Title"/>
        <w:jc w:val="left"/>
      </w:pPr>
      <w:r>
        <w:t>IW</w:t>
      </w:r>
      <w:bookmarkStart w:id="0" w:name="_GoBack"/>
      <w:bookmarkEnd w:id="0"/>
      <w:r>
        <w:t xml:space="preserve">P </w:t>
      </w:r>
      <w:r w:rsidR="000610F7">
        <w:t>ELECTRICAL</w:t>
      </w:r>
    </w:p>
    <w:tbl>
      <w:tblPr>
        <w:tblW w:w="9294" w:type="dxa"/>
        <w:jc w:val="center"/>
        <w:tblLayout w:type="fixed"/>
        <w:tblCellMar>
          <w:left w:w="72" w:type="dxa"/>
          <w:right w:w="72" w:type="dxa"/>
        </w:tblCellMar>
        <w:tblLook w:val="0000" w:firstRow="0" w:lastRow="0" w:firstColumn="0" w:lastColumn="0" w:noHBand="0" w:noVBand="0"/>
      </w:tblPr>
      <w:tblGrid>
        <w:gridCol w:w="1677"/>
        <w:gridCol w:w="1903"/>
        <w:gridCol w:w="1903"/>
        <w:gridCol w:w="1904"/>
        <w:gridCol w:w="1907"/>
      </w:tblGrid>
      <w:tr w:rsidR="006D46E1" w:rsidRPr="000722CC" w:rsidTr="00956162">
        <w:trPr>
          <w:trHeight w:val="345"/>
          <w:jc w:val="center"/>
        </w:trPr>
        <w:tc>
          <w:tcPr>
            <w:tcW w:w="9294" w:type="dxa"/>
            <w:gridSpan w:val="5"/>
            <w:tcBorders>
              <w:top w:val="single" w:sz="6" w:space="0" w:color="auto"/>
              <w:left w:val="single" w:sz="6" w:space="0" w:color="auto"/>
              <w:bottom w:val="single" w:sz="6" w:space="0" w:color="auto"/>
              <w:right w:val="single" w:sz="6" w:space="0" w:color="auto"/>
            </w:tcBorders>
            <w:shd w:val="pct25" w:color="auto" w:fill="auto"/>
            <w:vAlign w:val="center"/>
          </w:tcPr>
          <w:p w:rsidR="006D46E1" w:rsidRPr="00FE0F08" w:rsidRDefault="006D46E1" w:rsidP="00956162">
            <w:pPr>
              <w:pStyle w:val="TableHeader"/>
              <w:jc w:val="center"/>
            </w:pPr>
            <w:r>
              <w:t>PROJECT INFORMATION</w:t>
            </w:r>
          </w:p>
        </w:tc>
      </w:tr>
      <w:tr w:rsidR="00332305" w:rsidRPr="000722CC" w:rsidTr="00C31411">
        <w:trPr>
          <w:trHeight w:val="345"/>
          <w:jc w:val="center"/>
        </w:trPr>
        <w:tc>
          <w:tcPr>
            <w:tcW w:w="1677"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Project Number</w:t>
            </w:r>
          </w:p>
        </w:tc>
        <w:tc>
          <w:tcPr>
            <w:tcW w:w="1903"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IWP Number &amp; Revision Number</w:t>
            </w:r>
          </w:p>
        </w:tc>
        <w:tc>
          <w:tcPr>
            <w:tcW w:w="1903"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All Related CWP &amp; Revision Number</w:t>
            </w:r>
          </w:p>
        </w:tc>
        <w:tc>
          <w:tcPr>
            <w:tcW w:w="1904"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Area/System/</w:t>
            </w:r>
            <w:r>
              <w:br/>
              <w:t>Subsystem/</w:t>
            </w:r>
            <w:r>
              <w:br/>
              <w:t>Discipline</w:t>
            </w:r>
          </w:p>
        </w:tc>
        <w:tc>
          <w:tcPr>
            <w:tcW w:w="1907"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Work Performed by</w:t>
            </w:r>
          </w:p>
        </w:tc>
      </w:tr>
      <w:tr w:rsidR="00332305" w:rsidRPr="000F735B" w:rsidTr="008D6B9A">
        <w:trPr>
          <w:trHeight w:val="345"/>
          <w:jc w:val="center"/>
        </w:trPr>
        <w:tc>
          <w:tcPr>
            <w:tcW w:w="1677" w:type="dxa"/>
            <w:tcBorders>
              <w:top w:val="single" w:sz="6" w:space="0" w:color="auto"/>
              <w:left w:val="single" w:sz="6" w:space="0" w:color="auto"/>
              <w:bottom w:val="single" w:sz="6" w:space="0" w:color="auto"/>
              <w:right w:val="single" w:sz="6" w:space="0" w:color="auto"/>
            </w:tcBorders>
          </w:tcPr>
          <w:p w:rsidR="00332305" w:rsidRPr="000F735B" w:rsidRDefault="00575B53" w:rsidP="00956162">
            <w:pPr>
              <w:pStyle w:val="TableText"/>
            </w:pPr>
            <w:r>
              <w:t>1000</w:t>
            </w:r>
          </w:p>
        </w:tc>
        <w:tc>
          <w:tcPr>
            <w:tcW w:w="1903" w:type="dxa"/>
            <w:tcBorders>
              <w:top w:val="single" w:sz="6" w:space="0" w:color="auto"/>
              <w:left w:val="single" w:sz="6" w:space="0" w:color="auto"/>
              <w:bottom w:val="single" w:sz="6" w:space="0" w:color="auto"/>
              <w:right w:val="single" w:sz="6" w:space="0" w:color="auto"/>
            </w:tcBorders>
          </w:tcPr>
          <w:p w:rsidR="00332305" w:rsidRPr="000F735B" w:rsidRDefault="004D2C49" w:rsidP="00575B53">
            <w:pPr>
              <w:pStyle w:val="TableText"/>
            </w:pPr>
            <w:r>
              <w:t xml:space="preserve">IWP </w:t>
            </w:r>
            <w:r w:rsidR="00575B53">
              <w:t>8120</w:t>
            </w:r>
            <w:r>
              <w:t>-</w:t>
            </w:r>
            <w:r w:rsidR="00575B53">
              <w:t>051</w:t>
            </w:r>
          </w:p>
        </w:tc>
        <w:tc>
          <w:tcPr>
            <w:tcW w:w="1903" w:type="dxa"/>
            <w:tcBorders>
              <w:top w:val="single" w:sz="6" w:space="0" w:color="auto"/>
              <w:left w:val="single" w:sz="6" w:space="0" w:color="auto"/>
              <w:bottom w:val="single" w:sz="6" w:space="0" w:color="auto"/>
              <w:right w:val="single" w:sz="6" w:space="0" w:color="auto"/>
            </w:tcBorders>
          </w:tcPr>
          <w:p w:rsidR="00332305" w:rsidRPr="000F735B" w:rsidRDefault="004D2C49" w:rsidP="00575B53">
            <w:pPr>
              <w:pStyle w:val="TableText"/>
            </w:pPr>
            <w:r>
              <w:t xml:space="preserve">CWP </w:t>
            </w:r>
            <w:r w:rsidR="00575B53">
              <w:t>8120</w:t>
            </w:r>
            <w:r>
              <w:t>-01</w:t>
            </w:r>
          </w:p>
        </w:tc>
        <w:tc>
          <w:tcPr>
            <w:tcW w:w="1904" w:type="dxa"/>
            <w:tcBorders>
              <w:top w:val="single" w:sz="6" w:space="0" w:color="auto"/>
              <w:left w:val="single" w:sz="6" w:space="0" w:color="auto"/>
              <w:bottom w:val="single" w:sz="6" w:space="0" w:color="auto"/>
              <w:right w:val="single" w:sz="6" w:space="0" w:color="auto"/>
            </w:tcBorders>
          </w:tcPr>
          <w:p w:rsidR="00332305" w:rsidRPr="000F735B" w:rsidRDefault="004D2C49" w:rsidP="00575B53">
            <w:pPr>
              <w:pStyle w:val="TableText"/>
            </w:pPr>
            <w:r>
              <w:t xml:space="preserve">Area </w:t>
            </w:r>
            <w:r w:rsidR="00575B53">
              <w:t>8120</w:t>
            </w:r>
            <w:r>
              <w:t xml:space="preserve"> - </w:t>
            </w:r>
            <w:r w:rsidR="00575B53">
              <w:t>Electrical</w:t>
            </w:r>
          </w:p>
        </w:tc>
        <w:tc>
          <w:tcPr>
            <w:tcW w:w="1907" w:type="dxa"/>
            <w:tcBorders>
              <w:top w:val="single" w:sz="6" w:space="0" w:color="auto"/>
              <w:left w:val="single" w:sz="6" w:space="0" w:color="auto"/>
              <w:bottom w:val="single" w:sz="6" w:space="0" w:color="auto"/>
              <w:right w:val="single" w:sz="6" w:space="0" w:color="auto"/>
            </w:tcBorders>
          </w:tcPr>
          <w:p w:rsidR="00332305" w:rsidRPr="000F735B" w:rsidRDefault="00332305" w:rsidP="00956162">
            <w:pPr>
              <w:pStyle w:val="TableText"/>
            </w:pPr>
          </w:p>
        </w:tc>
      </w:tr>
    </w:tbl>
    <w:p w:rsidR="006D46E1" w:rsidRPr="000F735B" w:rsidRDefault="006D46E1" w:rsidP="006D46E1">
      <w:pPr>
        <w:rPr>
          <w:sz w:val="20"/>
        </w:rPr>
      </w:pPr>
    </w:p>
    <w:tbl>
      <w:tblPr>
        <w:tblW w:w="9294" w:type="dxa"/>
        <w:jc w:val="center"/>
        <w:tblLayout w:type="fixed"/>
        <w:tblCellMar>
          <w:left w:w="72" w:type="dxa"/>
          <w:right w:w="72" w:type="dxa"/>
        </w:tblCellMar>
        <w:tblLook w:val="0000" w:firstRow="0" w:lastRow="0" w:firstColumn="0" w:lastColumn="0" w:noHBand="0" w:noVBand="0"/>
      </w:tblPr>
      <w:tblGrid>
        <w:gridCol w:w="2129"/>
        <w:gridCol w:w="5218"/>
        <w:gridCol w:w="1947"/>
      </w:tblGrid>
      <w:tr w:rsidR="006D46E1" w:rsidRPr="000722CC" w:rsidTr="00956162">
        <w:trPr>
          <w:trHeight w:val="345"/>
          <w:jc w:val="center"/>
        </w:trPr>
        <w:tc>
          <w:tcPr>
            <w:tcW w:w="9294" w:type="dxa"/>
            <w:gridSpan w:val="3"/>
            <w:tcBorders>
              <w:top w:val="single" w:sz="6" w:space="0" w:color="auto"/>
              <w:left w:val="single" w:sz="6" w:space="0" w:color="auto"/>
              <w:bottom w:val="single" w:sz="6" w:space="0" w:color="auto"/>
              <w:right w:val="single" w:sz="6" w:space="0" w:color="auto"/>
            </w:tcBorders>
            <w:shd w:val="pct25" w:color="auto" w:fill="auto"/>
            <w:vAlign w:val="center"/>
          </w:tcPr>
          <w:p w:rsidR="006D46E1" w:rsidRPr="00FE0F08" w:rsidRDefault="006D46E1" w:rsidP="00956162">
            <w:pPr>
              <w:pStyle w:val="TableHeader"/>
              <w:jc w:val="center"/>
            </w:pPr>
            <w:r w:rsidRPr="00FE0F08">
              <w:t>AUTHORSHIP AND APPROVALS</w:t>
            </w: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Pr="00FE0F08" w:rsidRDefault="004D2C49" w:rsidP="004D2C49">
            <w:pPr>
              <w:pStyle w:val="TableHeader"/>
              <w:jc w:val="center"/>
            </w:pPr>
            <w:r>
              <w:t>Prepared b</w:t>
            </w:r>
            <w:r w:rsidRPr="00FE0F08">
              <w:t>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FE0F08" w:rsidRDefault="004D2C49" w:rsidP="00956162">
            <w:pPr>
              <w:pStyle w:val="TableText"/>
            </w:pPr>
            <w:r w:rsidRPr="000F735B">
              <w:t>01 NOV 07</w:t>
            </w: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Pr="00FE0F08" w:rsidRDefault="004D2C49" w:rsidP="004D2C49">
            <w:pPr>
              <w:pStyle w:val="TableHeader"/>
              <w:jc w:val="center"/>
            </w:pPr>
            <w:r>
              <w:t>Revis</w:t>
            </w:r>
            <w:r w:rsidRPr="00FE0F08">
              <w:t>ed By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FE0F08" w:rsidRDefault="004D2C49" w:rsidP="00956162">
            <w:pPr>
              <w:pStyle w:val="TableText"/>
            </w:pPr>
            <w:r w:rsidRPr="000F735B">
              <w:t>01 NOV 07</w:t>
            </w: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Pr="00FE0F08" w:rsidRDefault="004D2C49" w:rsidP="004D2C49">
            <w:pPr>
              <w:pStyle w:val="TableHeader"/>
              <w:jc w:val="center"/>
            </w:pPr>
            <w:r>
              <w:t>Issued b</w:t>
            </w:r>
            <w:r w:rsidRPr="00FE0F08">
              <w:t>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FE0F08" w:rsidRDefault="004D2C49" w:rsidP="00956162">
            <w:pPr>
              <w:pStyle w:val="TableText"/>
            </w:pPr>
            <w:r w:rsidRPr="000F735B">
              <w:t>01 NOV 07</w:t>
            </w: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Default="004D2C49" w:rsidP="004D2C49">
            <w:pPr>
              <w:pStyle w:val="TableHeader"/>
              <w:jc w:val="center"/>
            </w:pPr>
            <w:r>
              <w:t>Released by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Default="004D2C49" w:rsidP="004D2C49">
            <w:pPr>
              <w:pStyle w:val="TableHeader"/>
              <w:jc w:val="center"/>
            </w:pPr>
            <w:r>
              <w:t>Assigned by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Default="004D2C49" w:rsidP="004D2C49">
            <w:pPr>
              <w:pStyle w:val="TableHeader"/>
              <w:jc w:val="center"/>
            </w:pPr>
            <w:r>
              <w:t>Reason to Recall</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Default="004D2C49" w:rsidP="004D2C49">
            <w:pPr>
              <w:pStyle w:val="TableHeader"/>
              <w:jc w:val="center"/>
            </w:pPr>
            <w:r>
              <w:t>Completed by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r>
    </w:tbl>
    <w:p w:rsidR="00DC46D9" w:rsidRPr="004D6DE1" w:rsidRDefault="00567C69" w:rsidP="007D26B6">
      <w:pPr>
        <w:pStyle w:val="Heading1nonumbering"/>
      </w:pPr>
      <w:r>
        <w:lastRenderedPageBreak/>
        <w:t>S</w:t>
      </w:r>
      <w:r w:rsidR="004D2C49">
        <w:t>cope</w:t>
      </w:r>
    </w:p>
    <w:p w:rsidR="00575B53" w:rsidRPr="00CD75BB" w:rsidRDefault="00575B53" w:rsidP="005360D3">
      <w:r>
        <w:t xml:space="preserve">Install 300 meters of 60cm, 200 meters of 30cm and 300 meters of 10 cm cable tray with down comers, all complete with structural steel supports </w:t>
      </w:r>
      <w:r w:rsidRPr="005360D3">
        <w:t>within</w:t>
      </w:r>
      <w:r>
        <w:t xml:space="preserve"> Compressor Building 8120-BG-001. See Drawing #8120-65N-042 for lay out, elevation and details.</w:t>
      </w:r>
    </w:p>
    <w:p w:rsidR="00A6068E" w:rsidRDefault="004D2C49" w:rsidP="007D26B6">
      <w:pPr>
        <w:pStyle w:val="Heading1nonumbering"/>
      </w:pPr>
      <w:r>
        <w:t>Deliverable</w:t>
      </w:r>
    </w:p>
    <w:p w:rsidR="00C45662" w:rsidRDefault="00575B53" w:rsidP="007D26B6">
      <w:r w:rsidRPr="00575B53">
        <w:t>800 meters of cable tray ready for wire pull commencing 15 May 2006.</w:t>
      </w:r>
      <w:r w:rsidR="004D2C49">
        <w:t>Activities</w:t>
      </w:r>
    </w:p>
    <w:p w:rsidR="00575B53" w:rsidRDefault="00575B53" w:rsidP="007D26B6">
      <w:pPr>
        <w:pStyle w:val="Heading1nonumbering"/>
      </w:pPr>
      <w:r>
        <w:t>Activities</w:t>
      </w:r>
    </w:p>
    <w:p w:rsidR="00575B53" w:rsidRDefault="00575B53" w:rsidP="007D26B6">
      <w:pPr>
        <w:pStyle w:val="ListParagraph"/>
        <w:numPr>
          <w:ilvl w:val="0"/>
          <w:numId w:val="30"/>
        </w:numPr>
      </w:pPr>
      <w:r>
        <w:t>The welding crew shall install, 25 type CTS 60T, 20 type CTS 60A, 30 type CTS 30T, 12 type CTS 60, 6 type CTS 30, 100 type CTS 10 cable tray supports welded to the building structural steel. 80 hours each for structural steel welder and helper/fitter.</w:t>
      </w:r>
    </w:p>
    <w:p w:rsidR="00575B53" w:rsidRDefault="00575B53" w:rsidP="007D26B6">
      <w:pPr>
        <w:pStyle w:val="ListParagraph"/>
        <w:numPr>
          <w:ilvl w:val="0"/>
          <w:numId w:val="30"/>
        </w:numPr>
      </w:pPr>
      <w:r>
        <w:t>The Electrical crew shall bolt the cable tray to the supports 60 cm, 30 cm, 10 cm cable tray with bends and tees as indicated on drawing #8120-65N-042 and standards drawing #8000-65-002. 80 hours for a four-man crew (an Electrician with 2 – apprentice and one helper).</w:t>
      </w:r>
    </w:p>
    <w:p w:rsidR="00D44FE0" w:rsidRDefault="00D44FE0" w:rsidP="007D26B6">
      <w:pPr>
        <w:pStyle w:val="Heading1nonumbering"/>
      </w:pPr>
      <w:r>
        <w:t>Resources</w:t>
      </w:r>
    </w:p>
    <w:p w:rsidR="00F22307" w:rsidRDefault="00F22307" w:rsidP="007D26B6">
      <w:pPr>
        <w:pStyle w:val="Heading2nonumbering"/>
      </w:pPr>
      <w:r w:rsidRPr="00F22307">
        <w:t>Equipment</w:t>
      </w:r>
    </w:p>
    <w:p w:rsidR="00575B53" w:rsidRDefault="00575B53" w:rsidP="007D26B6">
      <w:pPr>
        <w:pStyle w:val="ListParagraph"/>
        <w:numPr>
          <w:ilvl w:val="0"/>
          <w:numId w:val="30"/>
        </w:numPr>
      </w:pPr>
      <w:r>
        <w:t>Portable mobile welding machine and man lift for welding crew.</w:t>
      </w:r>
    </w:p>
    <w:p w:rsidR="00575B53" w:rsidRDefault="00575B53" w:rsidP="007D26B6">
      <w:pPr>
        <w:pStyle w:val="ListParagraph"/>
        <w:numPr>
          <w:ilvl w:val="0"/>
          <w:numId w:val="30"/>
        </w:numPr>
      </w:pPr>
      <w:r>
        <w:t xml:space="preserve">2 man lifts and steel cutting mitre saw </w:t>
      </w:r>
    </w:p>
    <w:p w:rsidR="00D44FE0" w:rsidRPr="005360D3" w:rsidRDefault="00F22307" w:rsidP="007D26B6">
      <w:pPr>
        <w:pStyle w:val="Heading2nonumbering"/>
      </w:pPr>
      <w:r w:rsidRPr="005360D3">
        <w:t>Tools</w:t>
      </w:r>
    </w:p>
    <w:p w:rsidR="00575B53" w:rsidRDefault="00575B53" w:rsidP="007D26B6">
      <w:r>
        <w:t>General hand tools for Welder and Electrician.</w:t>
      </w:r>
    </w:p>
    <w:p w:rsidR="00F22307" w:rsidRPr="005360D3" w:rsidRDefault="00F22307" w:rsidP="007D26B6">
      <w:pPr>
        <w:pStyle w:val="Heading2nonumbering"/>
      </w:pPr>
      <w:r w:rsidRPr="005360D3">
        <w:lastRenderedPageBreak/>
        <w:t>Materials</w:t>
      </w:r>
    </w:p>
    <w:p w:rsidR="00575B53" w:rsidRDefault="00575B53" w:rsidP="007D26B6">
      <w:pPr>
        <w:pStyle w:val="ListParagraph"/>
        <w:numPr>
          <w:ilvl w:val="0"/>
          <w:numId w:val="30"/>
        </w:numPr>
      </w:pPr>
      <w:r>
        <w:t>25 – type CTS 60T cable tray support</w:t>
      </w:r>
    </w:p>
    <w:p w:rsidR="00575B53" w:rsidRDefault="00575B53" w:rsidP="007D26B6">
      <w:pPr>
        <w:pStyle w:val="ListParagraph"/>
        <w:numPr>
          <w:ilvl w:val="0"/>
          <w:numId w:val="30"/>
        </w:numPr>
      </w:pPr>
      <w:r>
        <w:t>20 – type CTS 60A cable tray support</w:t>
      </w:r>
    </w:p>
    <w:p w:rsidR="00575B53" w:rsidRDefault="00575B53" w:rsidP="007D26B6">
      <w:pPr>
        <w:pStyle w:val="ListParagraph"/>
        <w:numPr>
          <w:ilvl w:val="0"/>
          <w:numId w:val="30"/>
        </w:numPr>
      </w:pPr>
      <w:r>
        <w:t>30 – type CTS 30T cable tray support</w:t>
      </w:r>
    </w:p>
    <w:p w:rsidR="00575B53" w:rsidRDefault="00575B53" w:rsidP="007D26B6">
      <w:pPr>
        <w:pStyle w:val="ListParagraph"/>
        <w:numPr>
          <w:ilvl w:val="0"/>
          <w:numId w:val="30"/>
        </w:numPr>
      </w:pPr>
      <w:r>
        <w:t>12 – type CTS 60 cable tray support</w:t>
      </w:r>
    </w:p>
    <w:p w:rsidR="00575B53" w:rsidRDefault="00575B53" w:rsidP="007D26B6">
      <w:pPr>
        <w:pStyle w:val="ListParagraph"/>
        <w:numPr>
          <w:ilvl w:val="0"/>
          <w:numId w:val="30"/>
        </w:numPr>
      </w:pPr>
      <w:r>
        <w:t>6 – type CTS 30 cable tray support</w:t>
      </w:r>
    </w:p>
    <w:p w:rsidR="00575B53" w:rsidRDefault="00575B53" w:rsidP="007D26B6">
      <w:pPr>
        <w:pStyle w:val="ListParagraph"/>
        <w:numPr>
          <w:ilvl w:val="0"/>
          <w:numId w:val="30"/>
        </w:numPr>
      </w:pPr>
      <w:r>
        <w:t xml:space="preserve">100 – type CTS 10 cable tray support </w:t>
      </w:r>
    </w:p>
    <w:p w:rsidR="00575B53" w:rsidRDefault="00575B53" w:rsidP="007D26B6">
      <w:pPr>
        <w:pStyle w:val="ListParagraph"/>
        <w:numPr>
          <w:ilvl w:val="0"/>
          <w:numId w:val="30"/>
        </w:numPr>
      </w:pPr>
      <w:r>
        <w:t>300 meters Standard 60cm cable tray</w:t>
      </w:r>
    </w:p>
    <w:p w:rsidR="00575B53" w:rsidRDefault="00575B53" w:rsidP="007D26B6">
      <w:pPr>
        <w:pStyle w:val="ListParagraph"/>
        <w:numPr>
          <w:ilvl w:val="0"/>
          <w:numId w:val="30"/>
        </w:numPr>
      </w:pPr>
      <w:r>
        <w:t>200 meters Standard 30cm cable tray.</w:t>
      </w:r>
    </w:p>
    <w:p w:rsidR="00575B53" w:rsidRDefault="00575B53" w:rsidP="007D26B6">
      <w:pPr>
        <w:pStyle w:val="ListParagraph"/>
        <w:numPr>
          <w:ilvl w:val="0"/>
          <w:numId w:val="30"/>
        </w:numPr>
      </w:pPr>
      <w:r>
        <w:t>300 meters Light Weight 10cm cable tray</w:t>
      </w:r>
    </w:p>
    <w:p w:rsidR="00575B53" w:rsidRDefault="00575B53" w:rsidP="007D26B6">
      <w:pPr>
        <w:pStyle w:val="ListParagraph"/>
        <w:numPr>
          <w:ilvl w:val="0"/>
          <w:numId w:val="30"/>
        </w:numPr>
      </w:pPr>
      <w:r>
        <w:t>2 – cable tray 90 elbow type 2 60 cm</w:t>
      </w:r>
    </w:p>
    <w:p w:rsidR="00575B53" w:rsidRDefault="00575B53" w:rsidP="007D26B6">
      <w:pPr>
        <w:pStyle w:val="ListParagraph"/>
        <w:numPr>
          <w:ilvl w:val="0"/>
          <w:numId w:val="30"/>
        </w:numPr>
      </w:pPr>
      <w:r>
        <w:t>2 – cable tray 90 elbow type 3 60 cm</w:t>
      </w:r>
    </w:p>
    <w:p w:rsidR="00575B53" w:rsidRDefault="00575B53" w:rsidP="007D26B6">
      <w:pPr>
        <w:pStyle w:val="ListParagraph"/>
        <w:numPr>
          <w:ilvl w:val="0"/>
          <w:numId w:val="30"/>
        </w:numPr>
      </w:pPr>
      <w:r>
        <w:t>3 - cable tray tee type 4 60 cm</w:t>
      </w:r>
    </w:p>
    <w:p w:rsidR="00575B53" w:rsidRDefault="00575B53" w:rsidP="007D26B6">
      <w:pPr>
        <w:pStyle w:val="ListParagraph"/>
        <w:numPr>
          <w:ilvl w:val="0"/>
          <w:numId w:val="30"/>
        </w:numPr>
      </w:pPr>
      <w:r>
        <w:t>5 - cable tray end caps type 2 60 cm</w:t>
      </w:r>
    </w:p>
    <w:p w:rsidR="00575B53" w:rsidRDefault="00575B53" w:rsidP="007D26B6">
      <w:pPr>
        <w:pStyle w:val="ListParagraph"/>
        <w:numPr>
          <w:ilvl w:val="0"/>
          <w:numId w:val="30"/>
        </w:numPr>
      </w:pPr>
      <w:r>
        <w:t>4 – cable tray 90 elbow type 2 30 cm</w:t>
      </w:r>
    </w:p>
    <w:p w:rsidR="00575B53" w:rsidRDefault="00575B53" w:rsidP="007D26B6">
      <w:pPr>
        <w:pStyle w:val="ListParagraph"/>
        <w:numPr>
          <w:ilvl w:val="0"/>
          <w:numId w:val="30"/>
        </w:numPr>
      </w:pPr>
      <w:r>
        <w:t xml:space="preserve">4 – cable tray 90 elbow type 3 30 cm    </w:t>
      </w:r>
    </w:p>
    <w:p w:rsidR="00575B53" w:rsidRDefault="00575B53" w:rsidP="007D26B6">
      <w:pPr>
        <w:pStyle w:val="ListParagraph"/>
        <w:numPr>
          <w:ilvl w:val="0"/>
          <w:numId w:val="30"/>
        </w:numPr>
      </w:pPr>
      <w:r>
        <w:t>2 – cable tray tee type 4 30 cm</w:t>
      </w:r>
    </w:p>
    <w:p w:rsidR="00575B53" w:rsidRDefault="00575B53" w:rsidP="007D26B6">
      <w:pPr>
        <w:pStyle w:val="ListParagraph"/>
        <w:numPr>
          <w:ilvl w:val="0"/>
          <w:numId w:val="30"/>
        </w:numPr>
      </w:pPr>
      <w:r>
        <w:t>45 - cable tray coupling 60 cm type L2 with nuts and bolts</w:t>
      </w:r>
    </w:p>
    <w:p w:rsidR="00575B53" w:rsidRDefault="00575B53" w:rsidP="007D26B6">
      <w:pPr>
        <w:pStyle w:val="ListParagraph"/>
        <w:numPr>
          <w:ilvl w:val="0"/>
          <w:numId w:val="30"/>
        </w:numPr>
      </w:pPr>
      <w:r>
        <w:t>30 – cable tray coupling 30 cm type L2 with nuts and bolts</w:t>
      </w:r>
    </w:p>
    <w:p w:rsidR="00575B53" w:rsidRDefault="00575B53" w:rsidP="007D26B6">
      <w:pPr>
        <w:pStyle w:val="ListParagraph"/>
        <w:numPr>
          <w:ilvl w:val="0"/>
          <w:numId w:val="30"/>
        </w:numPr>
      </w:pPr>
      <w:r>
        <w:t>50 – cable tray coupling 10 cm type 1 with nuts and bolts</w:t>
      </w:r>
    </w:p>
    <w:p w:rsidR="00575B53" w:rsidRPr="00575B53" w:rsidRDefault="00575B53" w:rsidP="007D26B6">
      <w:pPr>
        <w:pStyle w:val="ListParagraph"/>
        <w:numPr>
          <w:ilvl w:val="0"/>
          <w:numId w:val="30"/>
        </w:numPr>
      </w:pPr>
      <w:r>
        <w:t>100 - cable tray bonding clamps complete type 5</w:t>
      </w:r>
    </w:p>
    <w:p w:rsidR="00F22307" w:rsidRPr="005360D3" w:rsidRDefault="00F22307" w:rsidP="007D26B6">
      <w:pPr>
        <w:pStyle w:val="Heading2nonumbering"/>
      </w:pPr>
      <w:r w:rsidRPr="005360D3">
        <w:t>Labour</w:t>
      </w:r>
    </w:p>
    <w:p w:rsidR="00575B53" w:rsidRDefault="00575B53" w:rsidP="007D26B6">
      <w:pPr>
        <w:pStyle w:val="ListParagraph"/>
        <w:numPr>
          <w:ilvl w:val="0"/>
          <w:numId w:val="30"/>
        </w:numPr>
      </w:pPr>
      <w:r>
        <w:t>Structural Steel Welder.</w:t>
      </w:r>
    </w:p>
    <w:p w:rsidR="00575B53" w:rsidRDefault="00575B53" w:rsidP="007D26B6">
      <w:pPr>
        <w:pStyle w:val="ListParagraph"/>
        <w:numPr>
          <w:ilvl w:val="0"/>
          <w:numId w:val="30"/>
        </w:numPr>
      </w:pPr>
      <w:r>
        <w:t>Fitter/Helper</w:t>
      </w:r>
    </w:p>
    <w:p w:rsidR="00575B53" w:rsidRDefault="00575B53" w:rsidP="007D26B6">
      <w:pPr>
        <w:pStyle w:val="ListParagraph"/>
        <w:numPr>
          <w:ilvl w:val="0"/>
          <w:numId w:val="30"/>
        </w:numPr>
      </w:pPr>
      <w:r>
        <w:t>Electrician</w:t>
      </w:r>
    </w:p>
    <w:p w:rsidR="00575B53" w:rsidRDefault="00575B53" w:rsidP="007D26B6">
      <w:pPr>
        <w:pStyle w:val="ListParagraph"/>
        <w:numPr>
          <w:ilvl w:val="0"/>
          <w:numId w:val="30"/>
        </w:numPr>
      </w:pPr>
      <w:r>
        <w:t xml:space="preserve">2 - Apprentice </w:t>
      </w:r>
    </w:p>
    <w:p w:rsidR="00575B53" w:rsidRDefault="00575B53" w:rsidP="007D26B6">
      <w:pPr>
        <w:pStyle w:val="ListParagraph"/>
        <w:numPr>
          <w:ilvl w:val="0"/>
          <w:numId w:val="30"/>
        </w:numPr>
      </w:pPr>
      <w:r>
        <w:t>1 – Helper</w:t>
      </w:r>
    </w:p>
    <w:p w:rsidR="00F22307" w:rsidRPr="005360D3" w:rsidRDefault="00F22307" w:rsidP="007D26B6">
      <w:pPr>
        <w:pStyle w:val="Heading2nonumbering"/>
      </w:pPr>
      <w:r w:rsidRPr="005360D3">
        <w:t>Work Instructions</w:t>
      </w:r>
    </w:p>
    <w:p w:rsidR="00575B53" w:rsidRDefault="00575B53" w:rsidP="007D26B6">
      <w:r>
        <w:t xml:space="preserve">Other trades shall be working in the Compressor building during the installation of the Cable Tray and supports. As the welder and electrical crews will be working most of the time from a </w:t>
      </w:r>
      <w:r>
        <w:lastRenderedPageBreak/>
        <w:t>man lift</w:t>
      </w:r>
      <w:r w:rsidR="00633C81">
        <w:t>,</w:t>
      </w:r>
      <w:r>
        <w:t xml:space="preserve"> care must be taken of falling materials and tools on fellow workers below. Areas should be ribbon</w:t>
      </w:r>
      <w:r w:rsidR="00633C81">
        <w:t>ed</w:t>
      </w:r>
      <w:r>
        <w:t xml:space="preserve"> off to restrict access.</w:t>
      </w:r>
    </w:p>
    <w:p w:rsidR="00F22307" w:rsidRPr="005360D3" w:rsidRDefault="00F22307" w:rsidP="007D26B6">
      <w:pPr>
        <w:pStyle w:val="Heading2nonumbering"/>
      </w:pPr>
      <w:r w:rsidRPr="005360D3">
        <w:t>Safety Equipment</w:t>
      </w:r>
    </w:p>
    <w:p w:rsidR="00633C81" w:rsidRDefault="00633C81" w:rsidP="007D26B6">
      <w:pPr>
        <w:pStyle w:val="ListParagraph"/>
        <w:numPr>
          <w:ilvl w:val="0"/>
          <w:numId w:val="30"/>
        </w:numPr>
      </w:pPr>
      <w:r>
        <w:t>Training required for use of man-lift for complete crew.</w:t>
      </w:r>
    </w:p>
    <w:p w:rsidR="00633C81" w:rsidRDefault="00633C81" w:rsidP="007D26B6">
      <w:pPr>
        <w:pStyle w:val="ListParagraph"/>
        <w:numPr>
          <w:ilvl w:val="0"/>
          <w:numId w:val="30"/>
        </w:numPr>
      </w:pPr>
      <w:r>
        <w:t>Safety Harness training for all members of the crew.</w:t>
      </w:r>
    </w:p>
    <w:p w:rsidR="00F22307" w:rsidRPr="005360D3" w:rsidRDefault="00F22307" w:rsidP="007D26B6">
      <w:pPr>
        <w:pStyle w:val="Heading2nonumbering"/>
      </w:pPr>
      <w:r w:rsidRPr="005360D3">
        <w:t>Drawings</w:t>
      </w:r>
    </w:p>
    <w:p w:rsidR="00633C81" w:rsidRDefault="00633C81" w:rsidP="007D26B6">
      <w:pPr>
        <w:pStyle w:val="ListParagraph"/>
        <w:numPr>
          <w:ilvl w:val="0"/>
          <w:numId w:val="30"/>
        </w:numPr>
      </w:pPr>
      <w:r>
        <w:t>Building general arrangement #8120-BG-001</w:t>
      </w:r>
    </w:p>
    <w:p w:rsidR="00633C81" w:rsidRDefault="00633C81" w:rsidP="007D26B6">
      <w:pPr>
        <w:pStyle w:val="ListParagraph"/>
        <w:numPr>
          <w:ilvl w:val="0"/>
          <w:numId w:val="30"/>
        </w:numPr>
      </w:pPr>
      <w:r>
        <w:t>Cable Tray routing #8120-65N-042</w:t>
      </w:r>
    </w:p>
    <w:p w:rsidR="00633C81" w:rsidRDefault="00633C81" w:rsidP="007D26B6">
      <w:pPr>
        <w:pStyle w:val="ListParagraph"/>
        <w:numPr>
          <w:ilvl w:val="0"/>
          <w:numId w:val="30"/>
        </w:numPr>
      </w:pPr>
      <w:r>
        <w:t>Cable tray installation standards #8000-65-002</w:t>
      </w:r>
    </w:p>
    <w:p w:rsidR="00F22307" w:rsidRPr="005360D3" w:rsidRDefault="00F22307" w:rsidP="007D26B6">
      <w:pPr>
        <w:pStyle w:val="Heading2nonumbering"/>
      </w:pPr>
      <w:r w:rsidRPr="005360D3">
        <w:t>Vendor Information</w:t>
      </w:r>
    </w:p>
    <w:p w:rsidR="00633C81" w:rsidRDefault="00633C81" w:rsidP="007D26B6">
      <w:pPr>
        <w:pStyle w:val="ListParagraph"/>
        <w:numPr>
          <w:ilvl w:val="0"/>
          <w:numId w:val="30"/>
        </w:numPr>
      </w:pPr>
      <w:r>
        <w:t>XYZ Speciality company supplier of CTFS wonder fastener.</w:t>
      </w:r>
    </w:p>
    <w:p w:rsidR="00633C81" w:rsidRDefault="00633C81" w:rsidP="007D26B6">
      <w:pPr>
        <w:pStyle w:val="ListParagraph"/>
        <w:numPr>
          <w:ilvl w:val="0"/>
          <w:numId w:val="30"/>
        </w:numPr>
      </w:pPr>
      <w:r>
        <w:t>Vendor drawing number: 100-elec-8120-4</w:t>
      </w:r>
    </w:p>
    <w:p w:rsidR="00F22307" w:rsidRPr="00F22307" w:rsidRDefault="006130A4" w:rsidP="007D26B6">
      <w:pPr>
        <w:pStyle w:val="Heading1nonumbering"/>
      </w:pPr>
      <w:r>
        <w:t>Special Conditions</w:t>
      </w:r>
    </w:p>
    <w:p w:rsidR="00633C81" w:rsidRDefault="00633C81" w:rsidP="007D26B6">
      <w:r>
        <w:t>Special cable tray fastening system (CTFS) required due to operations request.</w:t>
      </w:r>
    </w:p>
    <w:p w:rsidR="006130A4" w:rsidRPr="006130A4" w:rsidRDefault="006130A4" w:rsidP="007D26B6">
      <w:pPr>
        <w:pStyle w:val="Heading1nonumbering"/>
      </w:pPr>
      <w:r>
        <w:t>Quality Control</w:t>
      </w:r>
    </w:p>
    <w:p w:rsidR="00633C81" w:rsidRDefault="00633C81" w:rsidP="007D26B6">
      <w:r>
        <w:t>Ensure that team installing the CTFS has vendor supplied installation details.</w:t>
      </w:r>
    </w:p>
    <w:p w:rsidR="006130A4" w:rsidRPr="006130A4" w:rsidRDefault="006130A4" w:rsidP="007D26B6">
      <w:pPr>
        <w:pStyle w:val="Heading1nonumbering"/>
      </w:pPr>
      <w:r w:rsidRPr="006130A4">
        <w:t>Interdependen</w:t>
      </w:r>
      <w:r>
        <w:t>cies</w:t>
      </w:r>
    </w:p>
    <w:p w:rsidR="00633C81" w:rsidRDefault="00633C81" w:rsidP="007D26B6">
      <w:r>
        <w:t xml:space="preserve">The building structural steel and large bore pipe shall be installed before welder’s mobilized. Welder to start east wall, north end working south around the building, Electrical trades to </w:t>
      </w:r>
      <w:r>
        <w:lastRenderedPageBreak/>
        <w:t>start approximately three days after welder crew has started and completed the supports for the east wall as a minimum.</w:t>
      </w:r>
    </w:p>
    <w:p w:rsidR="006130A4" w:rsidRPr="006130A4" w:rsidRDefault="006130A4" w:rsidP="007D26B6">
      <w:pPr>
        <w:pStyle w:val="Heading1nonumbering"/>
      </w:pPr>
      <w:r>
        <w:t>Risk Planning</w:t>
      </w:r>
    </w:p>
    <w:p w:rsidR="006130A4" w:rsidRPr="006130A4" w:rsidRDefault="006130A4" w:rsidP="007D26B6">
      <w:pPr>
        <w:pStyle w:val="Heading1nonumbering"/>
      </w:pPr>
      <w:r w:rsidRPr="006130A4">
        <w:t>Reve</w:t>
      </w:r>
      <w:r>
        <w:t>rse Punch List (Error Proofing)</w:t>
      </w:r>
    </w:p>
    <w:p w:rsidR="006130A4" w:rsidRPr="006130A4" w:rsidRDefault="006130A4" w:rsidP="007D26B6">
      <w:pPr>
        <w:pStyle w:val="Heading1nonumbering"/>
      </w:pPr>
      <w:r>
        <w:t>Lessons Learned</w:t>
      </w:r>
    </w:p>
    <w:p w:rsidR="00633C81" w:rsidRDefault="00633C81" w:rsidP="007D26B6">
      <w:r>
        <w:t>The CTFS system requested by operations was easy to install and saved approximately 20 minutes per connection.</w:t>
      </w:r>
    </w:p>
    <w:p w:rsidR="00633C81" w:rsidRDefault="00633C81" w:rsidP="006130A4">
      <w:pPr>
        <w:pStyle w:val="NormalIndented"/>
        <w:spacing w:before="0" w:after="0"/>
        <w:ind w:left="0"/>
      </w:pPr>
    </w:p>
    <w:p w:rsidR="00633C81" w:rsidRDefault="00633C81" w:rsidP="006130A4">
      <w:pPr>
        <w:pStyle w:val="NormalIndented"/>
        <w:spacing w:before="0" w:after="0"/>
        <w:ind w:left="0"/>
      </w:pPr>
    </w:p>
    <w:p w:rsidR="00633C81" w:rsidRDefault="00633C81" w:rsidP="006130A4">
      <w:pPr>
        <w:pStyle w:val="NormalIndented"/>
        <w:spacing w:before="0" w:after="0"/>
        <w:ind w:left="0"/>
        <w:sectPr w:rsidR="00633C81" w:rsidSect="00D33BDE">
          <w:headerReference w:type="default" r:id="rId8"/>
          <w:footerReference w:type="default" r:id="rId9"/>
          <w:type w:val="continuous"/>
          <w:pgSz w:w="12240" w:h="15840" w:code="1"/>
          <w:pgMar w:top="2275" w:right="1440" w:bottom="1440" w:left="1440" w:header="706" w:footer="706" w:gutter="0"/>
          <w:pgNumType w:start="1"/>
          <w:cols w:space="708"/>
          <w:docGrid w:linePitch="360"/>
        </w:sectPr>
      </w:pPr>
    </w:p>
    <w:p w:rsidR="00450617" w:rsidRPr="00450617" w:rsidRDefault="00450617" w:rsidP="006130A4">
      <w:pPr>
        <w:pStyle w:val="NormalIndented"/>
        <w:spacing w:before="0" w:after="0"/>
        <w:ind w:left="0"/>
      </w:pPr>
    </w:p>
    <w:sectPr w:rsidR="00450617" w:rsidRPr="00450617" w:rsidSect="00D33BDE">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4C" w:rsidRDefault="008C5E4C" w:rsidP="005F56EE">
      <w:pPr>
        <w:spacing w:after="0" w:line="240" w:lineRule="auto"/>
      </w:pPr>
      <w:r>
        <w:separator/>
      </w:r>
    </w:p>
  </w:endnote>
  <w:endnote w:type="continuationSeparator" w:id="0">
    <w:p w:rsidR="008C5E4C" w:rsidRDefault="008C5E4C"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B72F5C">
      <w:rPr>
        <w:noProof/>
        <w:sz w:val="18"/>
      </w:rPr>
      <w:t>WFP-TMP-2013-158-A IWP Electrical.docx</w:t>
    </w:r>
    <w:r w:rsidRPr="005F5F2F">
      <w:rPr>
        <w:sz w:val="18"/>
      </w:rPr>
      <w:fldChar w:fldCharType="end"/>
    </w:r>
    <w:r w:rsidRPr="005F5F2F">
      <w:rPr>
        <w:sz w:val="18"/>
      </w:rPr>
      <w:tab/>
    </w:r>
    <w:r>
      <w:tab/>
    </w:r>
    <w:sdt>
      <w:sdtPr>
        <w:id w:val="-898134059"/>
        <w:docPartObj>
          <w:docPartGallery w:val="Page Numbers (Bottom of Page)"/>
          <w:docPartUnique/>
        </w:docPartObj>
      </w:sdtPr>
      <w:sdtEndPr>
        <w:rPr>
          <w:sz w:val="18"/>
        </w:rPr>
      </w:sdtEndPr>
      <w:sdtContent>
        <w:sdt>
          <w:sdtPr>
            <w:id w:val="1133452366"/>
            <w:docPartObj>
              <w:docPartGallery w:val="Page Numbers (Top of Page)"/>
              <w:docPartUnique/>
            </w:docPartObj>
          </w:sdtPr>
          <w:sdtEndPr>
            <w:rPr>
              <w:sz w:val="18"/>
            </w:rPr>
          </w:sdtEndPr>
          <w:sdtContent>
            <w:sdt>
              <w:sdtPr>
                <w:id w:val="974797002"/>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A5091F">
                  <w:rPr>
                    <w:b/>
                    <w:bCs/>
                    <w:noProof/>
                    <w:sz w:val="18"/>
                  </w:rPr>
                  <w:t>2</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A5091F">
                  <w:rPr>
                    <w:b/>
                    <w:noProof/>
                    <w:sz w:val="18"/>
                  </w:rPr>
                  <w:t>5</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F3CE4">
      <w:rPr>
        <w:noProof/>
        <w:sz w:val="18"/>
      </w:rPr>
      <w:t>Document2</w:t>
    </w:r>
    <w:r w:rsidRPr="005F5F2F">
      <w:rPr>
        <w:sz w:val="18"/>
      </w:rPr>
      <w:fldChar w:fldCharType="end"/>
    </w:r>
    <w:r w:rsidRPr="005F5F2F">
      <w:rPr>
        <w:sz w:val="18"/>
      </w:rPr>
      <w:tab/>
    </w:r>
    <w:r>
      <w:tab/>
    </w:r>
    <w:r>
      <w:tab/>
    </w:r>
    <w:sdt>
      <w:sdtPr>
        <w:id w:val="1997149557"/>
        <w:docPartObj>
          <w:docPartGallery w:val="Page Numbers (Bottom of Page)"/>
          <w:docPartUnique/>
        </w:docPartObj>
      </w:sdtPr>
      <w:sdtEndPr>
        <w:rPr>
          <w:sz w:val="18"/>
        </w:rPr>
      </w:sdtEndPr>
      <w:sdtContent>
        <w:sdt>
          <w:sdtPr>
            <w:id w:val="1933928369"/>
            <w:docPartObj>
              <w:docPartGallery w:val="Page Numbers (Top of Page)"/>
              <w:docPartUnique/>
            </w:docPartObj>
          </w:sdtPr>
          <w:sdtEndPr>
            <w:rPr>
              <w:sz w:val="18"/>
            </w:rPr>
          </w:sdtEndPr>
          <w:sdtContent>
            <w:sdt>
              <w:sdtPr>
                <w:id w:val="1424913411"/>
                <w:docPartObj>
                  <w:docPartGallery w:val="Page Numbers (Top of Page)"/>
                  <w:docPartUnique/>
                </w:docPartObj>
              </w:sdtPr>
              <w:sdtEndPr>
                <w:rPr>
                  <w:sz w:val="18"/>
                </w:rPr>
              </w:sdtEndPr>
              <w:sdtContent>
                <w:sdt>
                  <w:sdtPr>
                    <w:id w:val="-463278527"/>
                    <w:docPartObj>
                      <w:docPartGallery w:val="Page Numbers (Bottom of Page)"/>
                      <w:docPartUnique/>
                    </w:docPartObj>
                  </w:sdtPr>
                  <w:sdtEndPr>
                    <w:rPr>
                      <w:sz w:val="18"/>
                    </w:rPr>
                  </w:sdtEndPr>
                  <w:sdtContent>
                    <w:sdt>
                      <w:sdtPr>
                        <w:id w:val="-1406058397"/>
                        <w:docPartObj>
                          <w:docPartGallery w:val="Page Numbers (Top of Page)"/>
                          <w:docPartUnique/>
                        </w:docPartObj>
                      </w:sdtPr>
                      <w:sdtEndPr>
                        <w:rPr>
                          <w:sz w:val="18"/>
                        </w:rPr>
                      </w:sdtEndPr>
                      <w:sdtContent>
                        <w:sdt>
                          <w:sdtPr>
                            <w:id w:val="1782455530"/>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6130A4">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4C" w:rsidRDefault="008C5E4C" w:rsidP="005F56EE">
      <w:pPr>
        <w:spacing w:after="0" w:line="240" w:lineRule="auto"/>
      </w:pPr>
      <w:r>
        <w:separator/>
      </w:r>
    </w:p>
  </w:footnote>
  <w:footnote w:type="continuationSeparator" w:id="0">
    <w:p w:rsidR="008C5E4C" w:rsidRDefault="008C5E4C"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7C" w:rsidRPr="000665E0" w:rsidRDefault="001E417C" w:rsidP="00AF0EB0">
    <w:pPr>
      <w:pStyle w:val="TopRightHeader"/>
      <w:tabs>
        <w:tab w:val="left" w:pos="6195"/>
        <w:tab w:val="right" w:pos="9360"/>
      </w:tabs>
    </w:pPr>
  </w:p>
  <w:p w:rsidR="00451359" w:rsidRPr="000665E0" w:rsidRDefault="001E417C" w:rsidP="000665E0">
    <w:pPr>
      <w:pStyle w:val="TopRightHeader"/>
    </w:pPr>
    <w:r w:rsidRPr="000665E0">
      <w:rPr>
        <w:noProof/>
        <w:lang w:val="en-CA" w:eastAsia="en-CA"/>
      </w:rPr>
      <w:drawing>
        <wp:anchor distT="0" distB="0" distL="114300" distR="114300" simplePos="0" relativeHeight="251658240" behindDoc="0" locked="0" layoutInCell="1" allowOverlap="1" wp14:anchorId="274E2B17" wp14:editId="7CD7E8F1">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9B7534">
      <w:t>COP-WFP-TMP-13-2013-v1</w:t>
    </w:r>
  </w:p>
  <w:p w:rsidR="001E417C" w:rsidRDefault="001E417C" w:rsidP="000665E0">
    <w:pPr>
      <w:pStyle w:val="TopRightHeader"/>
    </w:pPr>
    <w:r w:rsidRPr="000665E0">
      <w:rPr>
        <w:noProof/>
        <w:lang w:val="en-CA" w:eastAsia="en-CA"/>
      </w:rPr>
      <mc:AlternateContent>
        <mc:Choice Requires="wps">
          <w:drawing>
            <wp:anchor distT="360045" distB="0" distL="114300" distR="114300" simplePos="0" relativeHeight="251660288" behindDoc="0" locked="0" layoutInCell="1" allowOverlap="1" wp14:anchorId="021072B8" wp14:editId="4C0DB869">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515E83C" id="Straight Connector 4" o:spid="_x0000_s1026" style="position:absolute;z-index:251660288;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p>
  <w:p w:rsidR="00226B2E" w:rsidRPr="000665E0" w:rsidRDefault="00226B2E" w:rsidP="00226B2E">
    <w:pPr>
      <w:pStyle w:val="TopRight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AF4376"/>
    <w:multiLevelType w:val="hybridMultilevel"/>
    <w:tmpl w:val="F1D4FA02"/>
    <w:lvl w:ilvl="0" w:tplc="80BE85A0">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3" w15:restartNumberingAfterBreak="0">
    <w:nsid w:val="28CE1895"/>
    <w:multiLevelType w:val="hybridMultilevel"/>
    <w:tmpl w:val="95627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34CEF"/>
    <w:multiLevelType w:val="hybridMultilevel"/>
    <w:tmpl w:val="CF14BD04"/>
    <w:lvl w:ilvl="0" w:tplc="92B228C0">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3BEC7BA9"/>
    <w:multiLevelType w:val="hybridMultilevel"/>
    <w:tmpl w:val="EA8A4D62"/>
    <w:lvl w:ilvl="0" w:tplc="1AFEDCAA">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6"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51EF71CF"/>
    <w:multiLevelType w:val="hybridMultilevel"/>
    <w:tmpl w:val="EEB8AE4E"/>
    <w:lvl w:ilvl="0" w:tplc="87DEC848">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8" w15:restartNumberingAfterBreak="0">
    <w:nsid w:val="5A02545A"/>
    <w:multiLevelType w:val="hybridMultilevel"/>
    <w:tmpl w:val="7774164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6"/>
  </w:num>
  <w:num w:numId="5">
    <w:abstractNumId w:val="9"/>
  </w:num>
  <w:num w:numId="6">
    <w:abstractNumId w:val="6"/>
  </w:num>
  <w:num w:numId="7">
    <w:abstractNumId w:val="3"/>
  </w:num>
  <w:num w:numId="8">
    <w:abstractNumId w:val="6"/>
  </w:num>
  <w:num w:numId="9">
    <w:abstractNumId w:val="6"/>
  </w:num>
  <w:num w:numId="10">
    <w:abstractNumId w:val="4"/>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13DE7"/>
    <w:rsid w:val="000314CE"/>
    <w:rsid w:val="00032EFA"/>
    <w:rsid w:val="00054E4C"/>
    <w:rsid w:val="000610F7"/>
    <w:rsid w:val="000665E0"/>
    <w:rsid w:val="00074FCE"/>
    <w:rsid w:val="000C3DCE"/>
    <w:rsid w:val="000F0385"/>
    <w:rsid w:val="00123E91"/>
    <w:rsid w:val="0014428C"/>
    <w:rsid w:val="0015092F"/>
    <w:rsid w:val="00152713"/>
    <w:rsid w:val="00154F91"/>
    <w:rsid w:val="00196C95"/>
    <w:rsid w:val="001B0C7C"/>
    <w:rsid w:val="001E417C"/>
    <w:rsid w:val="001F3CE4"/>
    <w:rsid w:val="00226B2E"/>
    <w:rsid w:val="00227907"/>
    <w:rsid w:val="00241868"/>
    <w:rsid w:val="00264DAC"/>
    <w:rsid w:val="002A15CD"/>
    <w:rsid w:val="002B2710"/>
    <w:rsid w:val="002B3C88"/>
    <w:rsid w:val="002C6950"/>
    <w:rsid w:val="002F5C84"/>
    <w:rsid w:val="00313288"/>
    <w:rsid w:val="00332305"/>
    <w:rsid w:val="00334521"/>
    <w:rsid w:val="00366482"/>
    <w:rsid w:val="003B21E0"/>
    <w:rsid w:val="003B7117"/>
    <w:rsid w:val="003D1B13"/>
    <w:rsid w:val="004205BD"/>
    <w:rsid w:val="0042149D"/>
    <w:rsid w:val="00436419"/>
    <w:rsid w:val="00445203"/>
    <w:rsid w:val="00450617"/>
    <w:rsid w:val="00451359"/>
    <w:rsid w:val="004677EC"/>
    <w:rsid w:val="00467EAD"/>
    <w:rsid w:val="004D2C49"/>
    <w:rsid w:val="004D6DE1"/>
    <w:rsid w:val="004E0F50"/>
    <w:rsid w:val="00501318"/>
    <w:rsid w:val="005360D3"/>
    <w:rsid w:val="00567C69"/>
    <w:rsid w:val="00575B53"/>
    <w:rsid w:val="005865E5"/>
    <w:rsid w:val="005B7772"/>
    <w:rsid w:val="005D2A2B"/>
    <w:rsid w:val="005E719B"/>
    <w:rsid w:val="005F0430"/>
    <w:rsid w:val="005F56EE"/>
    <w:rsid w:val="005F5F2F"/>
    <w:rsid w:val="006066E6"/>
    <w:rsid w:val="006130A4"/>
    <w:rsid w:val="00633C81"/>
    <w:rsid w:val="00642CB6"/>
    <w:rsid w:val="00652CF2"/>
    <w:rsid w:val="00693704"/>
    <w:rsid w:val="006B4E41"/>
    <w:rsid w:val="006B7344"/>
    <w:rsid w:val="006D46E1"/>
    <w:rsid w:val="006E16D7"/>
    <w:rsid w:val="006E1CFD"/>
    <w:rsid w:val="00731610"/>
    <w:rsid w:val="007325D4"/>
    <w:rsid w:val="00757F41"/>
    <w:rsid w:val="007607BB"/>
    <w:rsid w:val="00775290"/>
    <w:rsid w:val="0079661E"/>
    <w:rsid w:val="007B17E0"/>
    <w:rsid w:val="007C6884"/>
    <w:rsid w:val="007D0A04"/>
    <w:rsid w:val="007D26B6"/>
    <w:rsid w:val="00805D21"/>
    <w:rsid w:val="00831BDE"/>
    <w:rsid w:val="00836BE2"/>
    <w:rsid w:val="00891FF3"/>
    <w:rsid w:val="008C5E4C"/>
    <w:rsid w:val="008D513D"/>
    <w:rsid w:val="008D7B91"/>
    <w:rsid w:val="008F17D6"/>
    <w:rsid w:val="00903D2E"/>
    <w:rsid w:val="0092423F"/>
    <w:rsid w:val="00924F68"/>
    <w:rsid w:val="009256FA"/>
    <w:rsid w:val="00953B4B"/>
    <w:rsid w:val="00956ABD"/>
    <w:rsid w:val="00957777"/>
    <w:rsid w:val="00964048"/>
    <w:rsid w:val="0096625C"/>
    <w:rsid w:val="00971026"/>
    <w:rsid w:val="00974558"/>
    <w:rsid w:val="00975D2B"/>
    <w:rsid w:val="009A1749"/>
    <w:rsid w:val="009A1ABA"/>
    <w:rsid w:val="009A213A"/>
    <w:rsid w:val="009B01F2"/>
    <w:rsid w:val="009B7534"/>
    <w:rsid w:val="009C1AA6"/>
    <w:rsid w:val="009D7E5A"/>
    <w:rsid w:val="00A17704"/>
    <w:rsid w:val="00A33EF9"/>
    <w:rsid w:val="00A34069"/>
    <w:rsid w:val="00A5091F"/>
    <w:rsid w:val="00A6068E"/>
    <w:rsid w:val="00A75887"/>
    <w:rsid w:val="00AB1175"/>
    <w:rsid w:val="00AB60F9"/>
    <w:rsid w:val="00AF0EB0"/>
    <w:rsid w:val="00AF4059"/>
    <w:rsid w:val="00B4544E"/>
    <w:rsid w:val="00B72F5C"/>
    <w:rsid w:val="00B96C71"/>
    <w:rsid w:val="00BB1D5F"/>
    <w:rsid w:val="00BC6CA0"/>
    <w:rsid w:val="00BE0BB8"/>
    <w:rsid w:val="00BF2E06"/>
    <w:rsid w:val="00C038E7"/>
    <w:rsid w:val="00C16D3E"/>
    <w:rsid w:val="00C205A7"/>
    <w:rsid w:val="00C45662"/>
    <w:rsid w:val="00C54B8C"/>
    <w:rsid w:val="00C979AD"/>
    <w:rsid w:val="00CA2431"/>
    <w:rsid w:val="00CD75BB"/>
    <w:rsid w:val="00CE6A95"/>
    <w:rsid w:val="00CF7990"/>
    <w:rsid w:val="00D021CE"/>
    <w:rsid w:val="00D33BDE"/>
    <w:rsid w:val="00D44FE0"/>
    <w:rsid w:val="00D627CE"/>
    <w:rsid w:val="00D74175"/>
    <w:rsid w:val="00D76690"/>
    <w:rsid w:val="00D9315E"/>
    <w:rsid w:val="00DA20EB"/>
    <w:rsid w:val="00DA2667"/>
    <w:rsid w:val="00DC46D9"/>
    <w:rsid w:val="00DE08FE"/>
    <w:rsid w:val="00DF438C"/>
    <w:rsid w:val="00E97D0E"/>
    <w:rsid w:val="00EC46A3"/>
    <w:rsid w:val="00EE3C75"/>
    <w:rsid w:val="00F22307"/>
    <w:rsid w:val="00F64FC5"/>
    <w:rsid w:val="00F76859"/>
    <w:rsid w:val="00F83795"/>
    <w:rsid w:val="00F854EC"/>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CAEB7"/>
  <w15:docId w15:val="{19495485-5F61-49A3-9D1E-265122BB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4539">
      <w:bodyDiv w:val="1"/>
      <w:marLeft w:val="0"/>
      <w:marRight w:val="0"/>
      <w:marTop w:val="0"/>
      <w:marBottom w:val="0"/>
      <w:divBdr>
        <w:top w:val="none" w:sz="0" w:space="0" w:color="auto"/>
        <w:left w:val="none" w:sz="0" w:space="0" w:color="auto"/>
        <w:bottom w:val="none" w:sz="0" w:space="0" w:color="auto"/>
        <w:right w:val="none" w:sz="0" w:space="0" w:color="auto"/>
      </w:divBdr>
    </w:div>
    <w:div w:id="181356821">
      <w:bodyDiv w:val="1"/>
      <w:marLeft w:val="0"/>
      <w:marRight w:val="0"/>
      <w:marTop w:val="0"/>
      <w:marBottom w:val="0"/>
      <w:divBdr>
        <w:top w:val="none" w:sz="0" w:space="0" w:color="auto"/>
        <w:left w:val="none" w:sz="0" w:space="0" w:color="auto"/>
        <w:bottom w:val="none" w:sz="0" w:space="0" w:color="auto"/>
        <w:right w:val="none" w:sz="0" w:space="0" w:color="auto"/>
      </w:divBdr>
    </w:div>
    <w:div w:id="259261496">
      <w:bodyDiv w:val="1"/>
      <w:marLeft w:val="0"/>
      <w:marRight w:val="0"/>
      <w:marTop w:val="0"/>
      <w:marBottom w:val="0"/>
      <w:divBdr>
        <w:top w:val="none" w:sz="0" w:space="0" w:color="auto"/>
        <w:left w:val="none" w:sz="0" w:space="0" w:color="auto"/>
        <w:bottom w:val="none" w:sz="0" w:space="0" w:color="auto"/>
        <w:right w:val="none" w:sz="0" w:space="0" w:color="auto"/>
      </w:divBdr>
    </w:div>
    <w:div w:id="324555828">
      <w:bodyDiv w:val="1"/>
      <w:marLeft w:val="0"/>
      <w:marRight w:val="0"/>
      <w:marTop w:val="0"/>
      <w:marBottom w:val="0"/>
      <w:divBdr>
        <w:top w:val="none" w:sz="0" w:space="0" w:color="auto"/>
        <w:left w:val="none" w:sz="0" w:space="0" w:color="auto"/>
        <w:bottom w:val="none" w:sz="0" w:space="0" w:color="auto"/>
        <w:right w:val="none" w:sz="0" w:space="0" w:color="auto"/>
      </w:divBdr>
    </w:div>
    <w:div w:id="392124686">
      <w:bodyDiv w:val="1"/>
      <w:marLeft w:val="0"/>
      <w:marRight w:val="0"/>
      <w:marTop w:val="0"/>
      <w:marBottom w:val="0"/>
      <w:divBdr>
        <w:top w:val="none" w:sz="0" w:space="0" w:color="auto"/>
        <w:left w:val="none" w:sz="0" w:space="0" w:color="auto"/>
        <w:bottom w:val="none" w:sz="0" w:space="0" w:color="auto"/>
        <w:right w:val="none" w:sz="0" w:space="0" w:color="auto"/>
      </w:divBdr>
    </w:div>
    <w:div w:id="414009875">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38910371">
      <w:bodyDiv w:val="1"/>
      <w:marLeft w:val="0"/>
      <w:marRight w:val="0"/>
      <w:marTop w:val="0"/>
      <w:marBottom w:val="0"/>
      <w:divBdr>
        <w:top w:val="none" w:sz="0" w:space="0" w:color="auto"/>
        <w:left w:val="none" w:sz="0" w:space="0" w:color="auto"/>
        <w:bottom w:val="none" w:sz="0" w:space="0" w:color="auto"/>
        <w:right w:val="none" w:sz="0" w:space="0" w:color="auto"/>
      </w:divBdr>
    </w:div>
    <w:div w:id="446850304">
      <w:bodyDiv w:val="1"/>
      <w:marLeft w:val="0"/>
      <w:marRight w:val="0"/>
      <w:marTop w:val="0"/>
      <w:marBottom w:val="0"/>
      <w:divBdr>
        <w:top w:val="none" w:sz="0" w:space="0" w:color="auto"/>
        <w:left w:val="none" w:sz="0" w:space="0" w:color="auto"/>
        <w:bottom w:val="none" w:sz="0" w:space="0" w:color="auto"/>
        <w:right w:val="none" w:sz="0" w:space="0" w:color="auto"/>
      </w:divBdr>
    </w:div>
    <w:div w:id="537206908">
      <w:bodyDiv w:val="1"/>
      <w:marLeft w:val="0"/>
      <w:marRight w:val="0"/>
      <w:marTop w:val="0"/>
      <w:marBottom w:val="0"/>
      <w:divBdr>
        <w:top w:val="none" w:sz="0" w:space="0" w:color="auto"/>
        <w:left w:val="none" w:sz="0" w:space="0" w:color="auto"/>
        <w:bottom w:val="none" w:sz="0" w:space="0" w:color="auto"/>
        <w:right w:val="none" w:sz="0" w:space="0" w:color="auto"/>
      </w:divBdr>
    </w:div>
    <w:div w:id="597715123">
      <w:bodyDiv w:val="1"/>
      <w:marLeft w:val="0"/>
      <w:marRight w:val="0"/>
      <w:marTop w:val="0"/>
      <w:marBottom w:val="0"/>
      <w:divBdr>
        <w:top w:val="none" w:sz="0" w:space="0" w:color="auto"/>
        <w:left w:val="none" w:sz="0" w:space="0" w:color="auto"/>
        <w:bottom w:val="none" w:sz="0" w:space="0" w:color="auto"/>
        <w:right w:val="none" w:sz="0" w:space="0" w:color="auto"/>
      </w:divBdr>
    </w:div>
    <w:div w:id="695498732">
      <w:bodyDiv w:val="1"/>
      <w:marLeft w:val="0"/>
      <w:marRight w:val="0"/>
      <w:marTop w:val="0"/>
      <w:marBottom w:val="0"/>
      <w:divBdr>
        <w:top w:val="none" w:sz="0" w:space="0" w:color="auto"/>
        <w:left w:val="none" w:sz="0" w:space="0" w:color="auto"/>
        <w:bottom w:val="none" w:sz="0" w:space="0" w:color="auto"/>
        <w:right w:val="none" w:sz="0" w:space="0" w:color="auto"/>
      </w:divBdr>
    </w:div>
    <w:div w:id="792096646">
      <w:bodyDiv w:val="1"/>
      <w:marLeft w:val="0"/>
      <w:marRight w:val="0"/>
      <w:marTop w:val="0"/>
      <w:marBottom w:val="0"/>
      <w:divBdr>
        <w:top w:val="none" w:sz="0" w:space="0" w:color="auto"/>
        <w:left w:val="none" w:sz="0" w:space="0" w:color="auto"/>
        <w:bottom w:val="none" w:sz="0" w:space="0" w:color="auto"/>
        <w:right w:val="none" w:sz="0" w:space="0" w:color="auto"/>
      </w:divBdr>
    </w:div>
    <w:div w:id="802967181">
      <w:bodyDiv w:val="1"/>
      <w:marLeft w:val="0"/>
      <w:marRight w:val="0"/>
      <w:marTop w:val="0"/>
      <w:marBottom w:val="0"/>
      <w:divBdr>
        <w:top w:val="none" w:sz="0" w:space="0" w:color="auto"/>
        <w:left w:val="none" w:sz="0" w:space="0" w:color="auto"/>
        <w:bottom w:val="none" w:sz="0" w:space="0" w:color="auto"/>
        <w:right w:val="none" w:sz="0" w:space="0" w:color="auto"/>
      </w:divBdr>
    </w:div>
    <w:div w:id="886532723">
      <w:bodyDiv w:val="1"/>
      <w:marLeft w:val="0"/>
      <w:marRight w:val="0"/>
      <w:marTop w:val="0"/>
      <w:marBottom w:val="0"/>
      <w:divBdr>
        <w:top w:val="none" w:sz="0" w:space="0" w:color="auto"/>
        <w:left w:val="none" w:sz="0" w:space="0" w:color="auto"/>
        <w:bottom w:val="none" w:sz="0" w:space="0" w:color="auto"/>
        <w:right w:val="none" w:sz="0" w:space="0" w:color="auto"/>
      </w:divBdr>
    </w:div>
    <w:div w:id="940840954">
      <w:bodyDiv w:val="1"/>
      <w:marLeft w:val="0"/>
      <w:marRight w:val="0"/>
      <w:marTop w:val="0"/>
      <w:marBottom w:val="0"/>
      <w:divBdr>
        <w:top w:val="none" w:sz="0" w:space="0" w:color="auto"/>
        <w:left w:val="none" w:sz="0" w:space="0" w:color="auto"/>
        <w:bottom w:val="none" w:sz="0" w:space="0" w:color="auto"/>
        <w:right w:val="none" w:sz="0" w:space="0" w:color="auto"/>
      </w:divBdr>
    </w:div>
    <w:div w:id="1007174251">
      <w:bodyDiv w:val="1"/>
      <w:marLeft w:val="0"/>
      <w:marRight w:val="0"/>
      <w:marTop w:val="0"/>
      <w:marBottom w:val="0"/>
      <w:divBdr>
        <w:top w:val="none" w:sz="0" w:space="0" w:color="auto"/>
        <w:left w:val="none" w:sz="0" w:space="0" w:color="auto"/>
        <w:bottom w:val="none" w:sz="0" w:space="0" w:color="auto"/>
        <w:right w:val="none" w:sz="0" w:space="0" w:color="auto"/>
      </w:divBdr>
    </w:div>
    <w:div w:id="1078788446">
      <w:bodyDiv w:val="1"/>
      <w:marLeft w:val="0"/>
      <w:marRight w:val="0"/>
      <w:marTop w:val="0"/>
      <w:marBottom w:val="0"/>
      <w:divBdr>
        <w:top w:val="none" w:sz="0" w:space="0" w:color="auto"/>
        <w:left w:val="none" w:sz="0" w:space="0" w:color="auto"/>
        <w:bottom w:val="none" w:sz="0" w:space="0" w:color="auto"/>
        <w:right w:val="none" w:sz="0" w:space="0" w:color="auto"/>
      </w:divBdr>
    </w:div>
    <w:div w:id="1132595198">
      <w:bodyDiv w:val="1"/>
      <w:marLeft w:val="0"/>
      <w:marRight w:val="0"/>
      <w:marTop w:val="0"/>
      <w:marBottom w:val="0"/>
      <w:divBdr>
        <w:top w:val="none" w:sz="0" w:space="0" w:color="auto"/>
        <w:left w:val="none" w:sz="0" w:space="0" w:color="auto"/>
        <w:bottom w:val="none" w:sz="0" w:space="0" w:color="auto"/>
        <w:right w:val="none" w:sz="0" w:space="0" w:color="auto"/>
      </w:divBdr>
    </w:div>
    <w:div w:id="1190753693">
      <w:bodyDiv w:val="1"/>
      <w:marLeft w:val="0"/>
      <w:marRight w:val="0"/>
      <w:marTop w:val="0"/>
      <w:marBottom w:val="0"/>
      <w:divBdr>
        <w:top w:val="none" w:sz="0" w:space="0" w:color="auto"/>
        <w:left w:val="none" w:sz="0" w:space="0" w:color="auto"/>
        <w:bottom w:val="none" w:sz="0" w:space="0" w:color="auto"/>
        <w:right w:val="none" w:sz="0" w:space="0" w:color="auto"/>
      </w:divBdr>
    </w:div>
    <w:div w:id="1304239162">
      <w:bodyDiv w:val="1"/>
      <w:marLeft w:val="0"/>
      <w:marRight w:val="0"/>
      <w:marTop w:val="0"/>
      <w:marBottom w:val="0"/>
      <w:divBdr>
        <w:top w:val="none" w:sz="0" w:space="0" w:color="auto"/>
        <w:left w:val="none" w:sz="0" w:space="0" w:color="auto"/>
        <w:bottom w:val="none" w:sz="0" w:space="0" w:color="auto"/>
        <w:right w:val="none" w:sz="0" w:space="0" w:color="auto"/>
      </w:divBdr>
    </w:div>
    <w:div w:id="1316373009">
      <w:bodyDiv w:val="1"/>
      <w:marLeft w:val="0"/>
      <w:marRight w:val="0"/>
      <w:marTop w:val="0"/>
      <w:marBottom w:val="0"/>
      <w:divBdr>
        <w:top w:val="none" w:sz="0" w:space="0" w:color="auto"/>
        <w:left w:val="none" w:sz="0" w:space="0" w:color="auto"/>
        <w:bottom w:val="none" w:sz="0" w:space="0" w:color="auto"/>
        <w:right w:val="none" w:sz="0" w:space="0" w:color="auto"/>
      </w:divBdr>
    </w:div>
    <w:div w:id="1369572752">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1589608363">
      <w:bodyDiv w:val="1"/>
      <w:marLeft w:val="0"/>
      <w:marRight w:val="0"/>
      <w:marTop w:val="0"/>
      <w:marBottom w:val="0"/>
      <w:divBdr>
        <w:top w:val="none" w:sz="0" w:space="0" w:color="auto"/>
        <w:left w:val="none" w:sz="0" w:space="0" w:color="auto"/>
        <w:bottom w:val="none" w:sz="0" w:space="0" w:color="auto"/>
        <w:right w:val="none" w:sz="0" w:space="0" w:color="auto"/>
      </w:divBdr>
    </w:div>
    <w:div w:id="1705053306">
      <w:bodyDiv w:val="1"/>
      <w:marLeft w:val="0"/>
      <w:marRight w:val="0"/>
      <w:marTop w:val="0"/>
      <w:marBottom w:val="0"/>
      <w:divBdr>
        <w:top w:val="none" w:sz="0" w:space="0" w:color="auto"/>
        <w:left w:val="none" w:sz="0" w:space="0" w:color="auto"/>
        <w:bottom w:val="none" w:sz="0" w:space="0" w:color="auto"/>
        <w:right w:val="none" w:sz="0" w:space="0" w:color="auto"/>
      </w:divBdr>
    </w:div>
    <w:div w:id="1799566881">
      <w:bodyDiv w:val="1"/>
      <w:marLeft w:val="0"/>
      <w:marRight w:val="0"/>
      <w:marTop w:val="0"/>
      <w:marBottom w:val="0"/>
      <w:divBdr>
        <w:top w:val="none" w:sz="0" w:space="0" w:color="auto"/>
        <w:left w:val="none" w:sz="0" w:space="0" w:color="auto"/>
        <w:bottom w:val="none" w:sz="0" w:space="0" w:color="auto"/>
        <w:right w:val="none" w:sz="0" w:space="0" w:color="auto"/>
      </w:divBdr>
    </w:div>
    <w:div w:id="1806849340">
      <w:bodyDiv w:val="1"/>
      <w:marLeft w:val="0"/>
      <w:marRight w:val="0"/>
      <w:marTop w:val="0"/>
      <w:marBottom w:val="0"/>
      <w:divBdr>
        <w:top w:val="none" w:sz="0" w:space="0" w:color="auto"/>
        <w:left w:val="none" w:sz="0" w:space="0" w:color="auto"/>
        <w:bottom w:val="none" w:sz="0" w:space="0" w:color="auto"/>
        <w:right w:val="none" w:sz="0" w:space="0" w:color="auto"/>
      </w:divBdr>
    </w:div>
    <w:div w:id="1858930474">
      <w:bodyDiv w:val="1"/>
      <w:marLeft w:val="0"/>
      <w:marRight w:val="0"/>
      <w:marTop w:val="0"/>
      <w:marBottom w:val="0"/>
      <w:divBdr>
        <w:top w:val="none" w:sz="0" w:space="0" w:color="auto"/>
        <w:left w:val="none" w:sz="0" w:space="0" w:color="auto"/>
        <w:bottom w:val="none" w:sz="0" w:space="0" w:color="auto"/>
        <w:right w:val="none" w:sz="0" w:space="0" w:color="auto"/>
      </w:divBdr>
    </w:div>
    <w:div w:id="1919441908">
      <w:bodyDiv w:val="1"/>
      <w:marLeft w:val="0"/>
      <w:marRight w:val="0"/>
      <w:marTop w:val="0"/>
      <w:marBottom w:val="0"/>
      <w:divBdr>
        <w:top w:val="none" w:sz="0" w:space="0" w:color="auto"/>
        <w:left w:val="none" w:sz="0" w:space="0" w:color="auto"/>
        <w:bottom w:val="none" w:sz="0" w:space="0" w:color="auto"/>
        <w:right w:val="none" w:sz="0" w:space="0" w:color="auto"/>
      </w:divBdr>
    </w:div>
    <w:div w:id="2080397670">
      <w:bodyDiv w:val="1"/>
      <w:marLeft w:val="0"/>
      <w:marRight w:val="0"/>
      <w:marTop w:val="0"/>
      <w:marBottom w:val="0"/>
      <w:divBdr>
        <w:top w:val="none" w:sz="0" w:space="0" w:color="auto"/>
        <w:left w:val="none" w:sz="0" w:space="0" w:color="auto"/>
        <w:bottom w:val="none" w:sz="0" w:space="0" w:color="auto"/>
        <w:right w:val="none" w:sz="0" w:space="0" w:color="auto"/>
      </w:divBdr>
    </w:div>
    <w:div w:id="21165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9B1BC-D755-492E-834D-86D97296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5</TotalTime>
  <Pages>5</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COAA IWP Piping Template Sample</vt:lpstr>
    </vt:vector>
  </TitlesOfParts>
  <Manager>Reviewer / Approver Name</Manager>
  <Company>Construction Owners Association of Alberta</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Purslow Communications</dc:creator>
  <cp:lastModifiedBy>Jennifer Cummings-COAA</cp:lastModifiedBy>
  <cp:revision>7</cp:revision>
  <cp:lastPrinted>2012-12-11T23:42:00Z</cp:lastPrinted>
  <dcterms:created xsi:type="dcterms:W3CDTF">2013-02-13T19:00:00Z</dcterms:created>
  <dcterms:modified xsi:type="dcterms:W3CDTF">2016-09-20T19:12:00Z</dcterms:modified>
</cp:coreProperties>
</file>