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EFA" w:rsidRPr="00501318" w:rsidRDefault="00CB593F" w:rsidP="005E2C13">
      <w:pPr>
        <w:pStyle w:val="Heading2nonumbering"/>
      </w:pPr>
      <w:r>
        <w:t>E</w:t>
      </w:r>
      <w:r w:rsidR="00A54086">
        <w:t>quipment Coordinator</w:t>
      </w:r>
    </w:p>
    <w:p w:rsidR="00DC46D9" w:rsidRPr="004D6DE1" w:rsidRDefault="00567C69" w:rsidP="005E2C13">
      <w:pPr>
        <w:pStyle w:val="Heading2nonumbering"/>
      </w:pPr>
      <w:r>
        <w:t>Sample Job Description</w:t>
      </w:r>
    </w:p>
    <w:p w:rsidR="00450617" w:rsidRPr="005E2C13" w:rsidRDefault="00A6068E" w:rsidP="00C2660A">
      <w:r w:rsidRPr="005E2C13">
        <w:t xml:space="preserve">Job Title: </w:t>
      </w:r>
      <w:r w:rsidRPr="005E2C13">
        <w:tab/>
      </w:r>
      <w:r w:rsidRPr="005E2C13">
        <w:tab/>
      </w:r>
      <w:r w:rsidR="00A54086">
        <w:t>Equipment Coordinator</w:t>
      </w:r>
    </w:p>
    <w:p w:rsidR="00A6068E" w:rsidRPr="005E2C13" w:rsidRDefault="00A6068E" w:rsidP="00C2660A">
      <w:r w:rsidRPr="005E2C13">
        <w:t xml:space="preserve">Reports to: </w:t>
      </w:r>
      <w:r w:rsidRPr="005E2C13">
        <w:tab/>
      </w:r>
      <w:r w:rsidRPr="005E2C13">
        <w:tab/>
      </w:r>
      <w:r w:rsidR="00224A04" w:rsidRPr="005E2C13">
        <w:t>Equipment Coordinator – Functional</w:t>
      </w:r>
    </w:p>
    <w:p w:rsidR="00224A04" w:rsidRPr="005E2C13" w:rsidRDefault="00224A04" w:rsidP="00C2660A">
      <w:r w:rsidRPr="005E2C13">
        <w:tab/>
      </w:r>
      <w:r w:rsidRPr="005E2C13">
        <w:tab/>
      </w:r>
      <w:r w:rsidRPr="005E2C13">
        <w:tab/>
        <w:t>WorkFace Planning Lead - Matrix</w:t>
      </w:r>
    </w:p>
    <w:p w:rsidR="00A6068E" w:rsidRPr="005E2C13" w:rsidRDefault="00A6068E" w:rsidP="00C2660A">
      <w:r w:rsidRPr="005E2C13">
        <w:t>Prepared by:</w:t>
      </w:r>
    </w:p>
    <w:p w:rsidR="00A6068E" w:rsidRPr="005E2C13" w:rsidRDefault="00A6068E" w:rsidP="00C2660A">
      <w:r w:rsidRPr="005E2C13">
        <w:t>Prepared Date:</w:t>
      </w:r>
    </w:p>
    <w:p w:rsidR="00A6068E" w:rsidRPr="005E2C13" w:rsidRDefault="00A6068E" w:rsidP="00C2660A">
      <w:r w:rsidRPr="005E2C13">
        <w:t>Approved by:</w:t>
      </w:r>
    </w:p>
    <w:p w:rsidR="00A6068E" w:rsidRPr="005E2C13" w:rsidRDefault="00A6068E" w:rsidP="00C2660A">
      <w:r w:rsidRPr="005E2C13">
        <w:t>Approval Date:</w:t>
      </w:r>
    </w:p>
    <w:p w:rsidR="00205B81" w:rsidRPr="00537D79" w:rsidRDefault="00A6068E" w:rsidP="00C2660A">
      <w:pPr>
        <w:pStyle w:val="Heading2nonumbering"/>
      </w:pPr>
      <w:r w:rsidRPr="00A6068E">
        <w:t>Summary</w:t>
      </w:r>
    </w:p>
    <w:p w:rsidR="00224A04" w:rsidRPr="005E2C13" w:rsidRDefault="00224A04" w:rsidP="00C2660A">
      <w:r w:rsidRPr="005E2C13">
        <w:t xml:space="preserve">The </w:t>
      </w:r>
      <w:r w:rsidR="00A54086">
        <w:t>Equipment Coordinator</w:t>
      </w:r>
      <w:r w:rsidRPr="005E2C13">
        <w:t xml:space="preserve"> is responsible to support the execution of IWPs by coordinating the allocation of construction equipment to meet the needs of the plans. Construction equipment includes cranes, manlifts, heaters, pumps, generators, welders and all other items over $1500 in value.  </w:t>
      </w:r>
    </w:p>
    <w:p w:rsidR="00224A04" w:rsidRPr="005E2C13" w:rsidRDefault="00A54086" w:rsidP="00C2660A">
      <w:r>
        <w:t>The Equipment Coordinator</w:t>
      </w:r>
      <w:r w:rsidR="00224A04" w:rsidRPr="005E2C13">
        <w:t xml:space="preserve"> will do this by collecting requests for construction equipment from the WorkFace Planners two weeks in advance. The total projected need</w:t>
      </w:r>
      <w:r>
        <w:t>s of the IWP’s</w:t>
      </w:r>
      <w:r w:rsidR="00224A04" w:rsidRPr="005E2C13">
        <w:t xml:space="preserve"> form a forec</w:t>
      </w:r>
      <w:r>
        <w:t>ast. The Equipment Coordinator</w:t>
      </w:r>
      <w:r w:rsidR="00224A04" w:rsidRPr="005E2C13">
        <w:t xml:space="preserve"> balance</w:t>
      </w:r>
      <w:r>
        <w:t>s</w:t>
      </w:r>
      <w:r w:rsidR="00224A04" w:rsidRPr="005E2C13">
        <w:t xml:space="preserve"> the equipment pool to satisfy the</w:t>
      </w:r>
      <w:r>
        <w:t xml:space="preserve"> forecast.</w:t>
      </w:r>
      <w:r w:rsidR="00224A04" w:rsidRPr="005E2C13">
        <w:t xml:space="preserve"> The Equipment Coord</w:t>
      </w:r>
      <w:r>
        <w:t xml:space="preserve">inator </w:t>
      </w:r>
      <w:r w:rsidR="00224A04" w:rsidRPr="005E2C13">
        <w:t>is responsible for the day-to-day management, allocation, maintenance and fueling of equipment. If an equipment management database is t</w:t>
      </w:r>
      <w:r>
        <w:t>o be used then the Equipment Coordinator</w:t>
      </w:r>
      <w:r w:rsidR="00224A04" w:rsidRPr="005E2C13">
        <w:t xml:space="preserve"> w</w:t>
      </w:r>
      <w:r>
        <w:t>ould administrate this process.\.</w:t>
      </w:r>
    </w:p>
    <w:p w:rsidR="00A6068E" w:rsidRPr="00E357A5" w:rsidRDefault="00A6068E" w:rsidP="00C2660A">
      <w:pPr>
        <w:pStyle w:val="Heading2nonumbering"/>
      </w:pPr>
      <w:r w:rsidRPr="00E357A5">
        <w:lastRenderedPageBreak/>
        <w:t xml:space="preserve">Essential Duties (Roles and Responsibilities) </w:t>
      </w:r>
    </w:p>
    <w:p w:rsidR="00224A04" w:rsidRPr="00C22EAF" w:rsidRDefault="00A54086" w:rsidP="00C2660A">
      <w:pPr>
        <w:pStyle w:val="ListParagraph"/>
        <w:numPr>
          <w:ilvl w:val="0"/>
          <w:numId w:val="8"/>
        </w:numPr>
      </w:pPr>
      <w:r>
        <w:t>The Equipment Coordinator</w:t>
      </w:r>
      <w:r w:rsidR="00224A04" w:rsidRPr="00C22EAF">
        <w:t xml:space="preserve"> is responsible to ensure that the needs of the IWP’s can be met and then, that</w:t>
      </w:r>
      <w:r>
        <w:t xml:space="preserve"> the equipment is well utilized</w:t>
      </w:r>
    </w:p>
    <w:p w:rsidR="00224A04" w:rsidRPr="00C22EAF" w:rsidRDefault="00224A04" w:rsidP="00C2660A">
      <w:pPr>
        <w:pStyle w:val="ListParagraph"/>
        <w:numPr>
          <w:ilvl w:val="0"/>
          <w:numId w:val="8"/>
        </w:numPr>
      </w:pPr>
      <w:r w:rsidRPr="00C22EAF">
        <w:t xml:space="preserve">Ensure that the equipment requests are received two weeks ahead of execution.  Work with the WorkFace Planners to match the equipment (size and reach of cranes &amp; </w:t>
      </w:r>
      <w:r w:rsidR="00A54086">
        <w:t>manlifts) to the tasks</w:t>
      </w:r>
    </w:p>
    <w:p w:rsidR="00224A04" w:rsidRPr="00C22EAF" w:rsidRDefault="00224A04" w:rsidP="00C2660A">
      <w:pPr>
        <w:pStyle w:val="ListParagraph"/>
        <w:numPr>
          <w:ilvl w:val="0"/>
          <w:numId w:val="8"/>
        </w:numPr>
      </w:pPr>
      <w:r w:rsidRPr="00C22EAF">
        <w:t>Working with the Work</w:t>
      </w:r>
      <w:r w:rsidR="00A54086">
        <w:t>Face Planners, the Equipment Coordinator</w:t>
      </w:r>
      <w:r w:rsidRPr="00C22EAF">
        <w:t xml:space="preserve"> will suggest alignment strategies that will a</w:t>
      </w:r>
      <w:r w:rsidR="00A54086">
        <w:t>llow the shared use of cranes</w:t>
      </w:r>
    </w:p>
    <w:p w:rsidR="003235C5" w:rsidRDefault="003235C5" w:rsidP="009166DD">
      <w:pPr>
        <w:pStyle w:val="ListParagraph"/>
        <w:spacing w:before="0" w:after="0" w:line="240" w:lineRule="auto"/>
        <w:jc w:val="both"/>
        <w:rPr>
          <w:sz w:val="28"/>
          <w:szCs w:val="28"/>
        </w:rPr>
      </w:pPr>
    </w:p>
    <w:p w:rsidR="00224A04" w:rsidRDefault="00224A04" w:rsidP="00224A04">
      <w:pPr>
        <w:pStyle w:val="ListParagraph"/>
        <w:spacing w:before="0" w:after="0" w:line="240" w:lineRule="auto"/>
        <w:ind w:left="0"/>
        <w:jc w:val="both"/>
        <w:rPr>
          <w:sz w:val="28"/>
          <w:szCs w:val="28"/>
        </w:rPr>
      </w:pPr>
    </w:p>
    <w:p w:rsidR="00BE5351" w:rsidRPr="00A75625" w:rsidRDefault="00BE5351" w:rsidP="00E020CE">
      <w:pPr>
        <w:pStyle w:val="ListParagraph"/>
        <w:spacing w:before="0" w:after="0" w:line="240" w:lineRule="auto"/>
        <w:rPr>
          <w:sz w:val="28"/>
          <w:szCs w:val="28"/>
        </w:rPr>
      </w:pPr>
    </w:p>
    <w:p w:rsidR="001B74F2" w:rsidRPr="00104F6B" w:rsidRDefault="001B74F2" w:rsidP="00BE5351">
      <w:pPr>
        <w:pStyle w:val="ListParagraph"/>
        <w:spacing w:before="0" w:after="0" w:line="240" w:lineRule="auto"/>
        <w:rPr>
          <w:sz w:val="28"/>
          <w:szCs w:val="28"/>
        </w:rPr>
      </w:pPr>
    </w:p>
    <w:p w:rsidR="00BA3C81" w:rsidRPr="00DE32DD" w:rsidRDefault="00BA3C81" w:rsidP="006E7A18">
      <w:pPr>
        <w:pStyle w:val="ListParagraph"/>
        <w:spacing w:before="0" w:after="0" w:line="240" w:lineRule="auto"/>
        <w:rPr>
          <w:sz w:val="28"/>
          <w:szCs w:val="28"/>
        </w:rPr>
      </w:pPr>
    </w:p>
    <w:p w:rsidR="004970B9" w:rsidRDefault="004970B9" w:rsidP="0062604E">
      <w:pPr>
        <w:spacing w:before="0" w:after="0" w:line="240" w:lineRule="auto"/>
        <w:ind w:left="0"/>
        <w:jc w:val="both"/>
        <w:rPr>
          <w:sz w:val="28"/>
          <w:szCs w:val="28"/>
        </w:rPr>
      </w:pPr>
    </w:p>
    <w:p w:rsidR="004970B9" w:rsidRPr="0062604E" w:rsidRDefault="004970B9" w:rsidP="0062604E">
      <w:pPr>
        <w:spacing w:before="0" w:after="0" w:line="240" w:lineRule="auto"/>
        <w:ind w:left="0"/>
        <w:jc w:val="both"/>
        <w:rPr>
          <w:sz w:val="28"/>
          <w:szCs w:val="28"/>
        </w:rPr>
        <w:sectPr w:rsidR="004970B9" w:rsidRPr="0062604E" w:rsidSect="00E357A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275" w:right="1440" w:bottom="1440" w:left="1440" w:header="706" w:footer="706" w:gutter="0"/>
          <w:pgNumType w:start="1"/>
          <w:cols w:space="708"/>
          <w:docGrid w:linePitch="360"/>
        </w:sectPr>
      </w:pPr>
    </w:p>
    <w:p w:rsidR="00450617" w:rsidRPr="00450617" w:rsidRDefault="00450617" w:rsidP="004625B2">
      <w:pPr>
        <w:pStyle w:val="Heading1nonumbering"/>
        <w:ind w:left="0"/>
      </w:pPr>
    </w:p>
    <w:sectPr w:rsidR="00450617" w:rsidRPr="00450617" w:rsidSect="00E357A5">
      <w:footerReference w:type="default" r:id="rId14"/>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E3" w:rsidRDefault="00711EE3" w:rsidP="005F56EE">
      <w:pPr>
        <w:spacing w:after="0" w:line="240" w:lineRule="auto"/>
      </w:pPr>
      <w:r>
        <w:separator/>
      </w:r>
    </w:p>
  </w:endnote>
  <w:endnote w:type="continuationSeparator" w:id="0">
    <w:p w:rsidR="00711EE3" w:rsidRDefault="00711EE3"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o Sans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88" w:rsidRDefault="00577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A421B">
      <w:rPr>
        <w:noProof/>
        <w:sz w:val="18"/>
      </w:rPr>
      <w:t xml:space="preserve"> Equipment WorkFace Planner.docx</w:t>
    </w:r>
    <w:r w:rsidRPr="005F5F2F">
      <w:rPr>
        <w:sz w:val="18"/>
      </w:rPr>
      <w:fldChar w:fldCharType="end"/>
    </w:r>
    <w:r w:rsidRPr="005F5F2F">
      <w:rPr>
        <w:sz w:val="18"/>
      </w:rPr>
      <w:tab/>
    </w:r>
    <w:r>
      <w:tab/>
    </w:r>
    <w:sdt>
      <w:sdtPr>
        <w:id w:val="-518314086"/>
        <w:docPartObj>
          <w:docPartGallery w:val="Page Numbers (Bottom of Page)"/>
          <w:docPartUnique/>
        </w:docPartObj>
      </w:sdtPr>
      <w:sdtEndPr>
        <w:rPr>
          <w:sz w:val="18"/>
        </w:rPr>
      </w:sdtEndPr>
      <w:sdtContent>
        <w:sdt>
          <w:sdtPr>
            <w:id w:val="-1631387317"/>
            <w:docPartObj>
              <w:docPartGallery w:val="Page Numbers (Top of Page)"/>
              <w:docPartUnique/>
            </w:docPartObj>
          </w:sdtPr>
          <w:sdtEndPr>
            <w:rPr>
              <w:sz w:val="18"/>
            </w:rPr>
          </w:sdtEndPr>
          <w:sdtContent>
            <w:sdt>
              <w:sdtPr>
                <w:id w:val="-267771118"/>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577488">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577488">
                  <w:rPr>
                    <w:b/>
                    <w:noProof/>
                    <w:sz w:val="18"/>
                  </w:rPr>
                  <w:t>2</w:t>
                </w:r>
                <w:r w:rsidR="00775290" w:rsidRPr="005F5F2F">
                  <w:rPr>
                    <w:b/>
                    <w:sz w:val="18"/>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88" w:rsidRDefault="005774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A421B">
      <w:rPr>
        <w:noProof/>
        <w:sz w:val="18"/>
      </w:rPr>
      <w:t>WFP-JBI-2013-181-A Equipment WorkFace Planner.docx</w:t>
    </w:r>
    <w:r w:rsidRPr="005F5F2F">
      <w:rPr>
        <w:sz w:val="18"/>
      </w:rPr>
      <w:fldChar w:fldCharType="end"/>
    </w:r>
    <w:r w:rsidRPr="005F5F2F">
      <w:rPr>
        <w:sz w:val="18"/>
      </w:rPr>
      <w:tab/>
    </w:r>
    <w:r>
      <w:tab/>
    </w:r>
    <w:r>
      <w:tab/>
    </w:r>
    <w:sdt>
      <w:sdtPr>
        <w:id w:val="-1055927994"/>
        <w:docPartObj>
          <w:docPartGallery w:val="Page Numbers (Bottom of Page)"/>
          <w:docPartUnique/>
        </w:docPartObj>
      </w:sdtPr>
      <w:sdtEndPr>
        <w:rPr>
          <w:sz w:val="18"/>
        </w:rPr>
      </w:sdtEndPr>
      <w:sdtContent>
        <w:sdt>
          <w:sdtPr>
            <w:id w:val="-780875998"/>
            <w:docPartObj>
              <w:docPartGallery w:val="Page Numbers (Top of Page)"/>
              <w:docPartUnique/>
            </w:docPartObj>
          </w:sdtPr>
          <w:sdtEndPr>
            <w:rPr>
              <w:sz w:val="18"/>
            </w:rPr>
          </w:sdtEndPr>
          <w:sdtContent>
            <w:sdt>
              <w:sdtPr>
                <w:id w:val="-983075285"/>
                <w:docPartObj>
                  <w:docPartGallery w:val="Page Numbers (Top of Page)"/>
                  <w:docPartUnique/>
                </w:docPartObj>
              </w:sdtPr>
              <w:sdtEndPr>
                <w:rPr>
                  <w:sz w:val="18"/>
                </w:rPr>
              </w:sdtEndPr>
              <w:sdtContent>
                <w:sdt>
                  <w:sdtPr>
                    <w:id w:val="-1447309179"/>
                    <w:docPartObj>
                      <w:docPartGallery w:val="Page Numbers (Bottom of Page)"/>
                      <w:docPartUnique/>
                    </w:docPartObj>
                  </w:sdtPr>
                  <w:sdtEndPr>
                    <w:rPr>
                      <w:sz w:val="18"/>
                    </w:rPr>
                  </w:sdtEndPr>
                  <w:sdtContent>
                    <w:sdt>
                      <w:sdtPr>
                        <w:id w:val="-550845988"/>
                        <w:docPartObj>
                          <w:docPartGallery w:val="Page Numbers (Top of Page)"/>
                          <w:docPartUnique/>
                        </w:docPartObj>
                      </w:sdtPr>
                      <w:sdtEndPr>
                        <w:rPr>
                          <w:sz w:val="18"/>
                        </w:rPr>
                      </w:sdtEndPr>
                      <w:sdtContent>
                        <w:sdt>
                          <w:sdtPr>
                            <w:id w:val="-1979600591"/>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C2660A">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E3" w:rsidRDefault="00711EE3" w:rsidP="005F56EE">
      <w:pPr>
        <w:spacing w:after="0" w:line="240" w:lineRule="auto"/>
      </w:pPr>
      <w:r>
        <w:separator/>
      </w:r>
    </w:p>
  </w:footnote>
  <w:footnote w:type="continuationSeparator" w:id="0">
    <w:p w:rsidR="00711EE3" w:rsidRDefault="00711EE3"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88" w:rsidRDefault="00577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75592243"/>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577488" w:rsidP="00AF0EB0">
        <w:pPr>
          <w:pStyle w:val="TopRightHeader"/>
          <w:tabs>
            <w:tab w:val="left" w:pos="6195"/>
            <w:tab w:val="right" w:pos="9360"/>
          </w:tabs>
        </w:pPr>
        <w:r>
          <w:rPr>
            <w:lang w:val="en-CA"/>
          </w:rPr>
          <w:t>Equipment Coordinator</w:t>
        </w:r>
      </w:p>
    </w:sdtContent>
  </w:sdt>
  <w:p w:rsidR="00451359" w:rsidRPr="000665E0" w:rsidRDefault="001E417C" w:rsidP="0053586B">
    <w:pPr>
      <w:spacing w:before="0" w:after="0"/>
      <w:ind w:left="0"/>
      <w:jc w:val="right"/>
    </w:pPr>
    <w:r w:rsidRPr="000665E0">
      <w:rPr>
        <w:noProof/>
        <w:lang w:val="en-US"/>
      </w:rPr>
      <w:drawing>
        <wp:anchor distT="0" distB="0" distL="114300" distR="114300" simplePos="0" relativeHeight="251657728" behindDoc="0" locked="0" layoutInCell="1" allowOverlap="1" wp14:anchorId="76496A34" wp14:editId="797C5555">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53586B" w:rsidRPr="0053586B">
      <w:rPr>
        <w:rFonts w:ascii="Calibri" w:eastAsia="Times New Roman" w:hAnsi="Calibri" w:cs="Times New Roman"/>
        <w:sz w:val="24"/>
        <w:szCs w:val="24"/>
        <w:lang w:val="en-US"/>
      </w:rPr>
      <w:t>COP-WFP-JBI-18-2013-v1</w:t>
    </w:r>
  </w:p>
  <w:p w:rsidR="001E417C" w:rsidRPr="000665E0" w:rsidRDefault="001E417C" w:rsidP="0053586B">
    <w:pPr>
      <w:pStyle w:val="TopRightHeader"/>
    </w:pPr>
    <w:r w:rsidRPr="000665E0">
      <w:rPr>
        <w:noProof/>
      </w:rPr>
      <mc:AlternateContent>
        <mc:Choice Requires="wps">
          <w:drawing>
            <wp:anchor distT="360045" distB="0" distL="114300" distR="114300" simplePos="0" relativeHeight="251658752" behindDoc="0" locked="0" layoutInCell="1" allowOverlap="1" wp14:anchorId="31E2953E" wp14:editId="5C842CA2">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F8D0918" id="Straight Connector 4" o:spid="_x0000_s1026" style="position:absolute;z-index:251658752;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rsidR="005E2C13">
      <w:t>Revision: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88" w:rsidRDefault="00577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054531"/>
    <w:multiLevelType w:val="hybridMultilevel"/>
    <w:tmpl w:val="61E4CDA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3"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3"/>
  </w:num>
  <w:num w:numId="5">
    <w:abstractNumId w:val="4"/>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4794F"/>
    <w:rsid w:val="00054E4C"/>
    <w:rsid w:val="000665E0"/>
    <w:rsid w:val="00074FCE"/>
    <w:rsid w:val="000B2924"/>
    <w:rsid w:val="000C3DCE"/>
    <w:rsid w:val="000F0385"/>
    <w:rsid w:val="000F1935"/>
    <w:rsid w:val="000F6C07"/>
    <w:rsid w:val="00123E91"/>
    <w:rsid w:val="0014428C"/>
    <w:rsid w:val="0015092F"/>
    <w:rsid w:val="00154F91"/>
    <w:rsid w:val="00172549"/>
    <w:rsid w:val="001A421B"/>
    <w:rsid w:val="001B0C7C"/>
    <w:rsid w:val="001B74F2"/>
    <w:rsid w:val="001E417C"/>
    <w:rsid w:val="001F3CE4"/>
    <w:rsid w:val="00205B81"/>
    <w:rsid w:val="00224A04"/>
    <w:rsid w:val="00227907"/>
    <w:rsid w:val="002343A1"/>
    <w:rsid w:val="00241868"/>
    <w:rsid w:val="00264DAC"/>
    <w:rsid w:val="002B3C88"/>
    <w:rsid w:val="00302680"/>
    <w:rsid w:val="00302905"/>
    <w:rsid w:val="00317C6E"/>
    <w:rsid w:val="003235C5"/>
    <w:rsid w:val="00334521"/>
    <w:rsid w:val="003645AD"/>
    <w:rsid w:val="00366482"/>
    <w:rsid w:val="003B7117"/>
    <w:rsid w:val="003D1B13"/>
    <w:rsid w:val="003F327E"/>
    <w:rsid w:val="004205BD"/>
    <w:rsid w:val="0042149D"/>
    <w:rsid w:val="00436419"/>
    <w:rsid w:val="00450617"/>
    <w:rsid w:val="00451359"/>
    <w:rsid w:val="004625B2"/>
    <w:rsid w:val="004677EC"/>
    <w:rsid w:val="00467EAD"/>
    <w:rsid w:val="004970B9"/>
    <w:rsid w:val="004D6DE1"/>
    <w:rsid w:val="004E0F50"/>
    <w:rsid w:val="00501318"/>
    <w:rsid w:val="00524B01"/>
    <w:rsid w:val="0053586B"/>
    <w:rsid w:val="00537D79"/>
    <w:rsid w:val="00567C69"/>
    <w:rsid w:val="00577488"/>
    <w:rsid w:val="005865E5"/>
    <w:rsid w:val="005B7772"/>
    <w:rsid w:val="005D2A2B"/>
    <w:rsid w:val="005E2C13"/>
    <w:rsid w:val="005E719B"/>
    <w:rsid w:val="005F0430"/>
    <w:rsid w:val="005F56EE"/>
    <w:rsid w:val="005F5F2F"/>
    <w:rsid w:val="0062604E"/>
    <w:rsid w:val="0064161C"/>
    <w:rsid w:val="00642CB6"/>
    <w:rsid w:val="00652CF2"/>
    <w:rsid w:val="00693704"/>
    <w:rsid w:val="006B4E41"/>
    <w:rsid w:val="006B7344"/>
    <w:rsid w:val="006E1CFD"/>
    <w:rsid w:val="006E7A18"/>
    <w:rsid w:val="00711EE3"/>
    <w:rsid w:val="00723031"/>
    <w:rsid w:val="00731610"/>
    <w:rsid w:val="007325D4"/>
    <w:rsid w:val="00757F41"/>
    <w:rsid w:val="007607BB"/>
    <w:rsid w:val="00775290"/>
    <w:rsid w:val="007C40EE"/>
    <w:rsid w:val="007C6884"/>
    <w:rsid w:val="007D0A04"/>
    <w:rsid w:val="00805D21"/>
    <w:rsid w:val="008327E5"/>
    <w:rsid w:val="00836BE2"/>
    <w:rsid w:val="00877A30"/>
    <w:rsid w:val="00891FF3"/>
    <w:rsid w:val="008A2C65"/>
    <w:rsid w:val="008D7B91"/>
    <w:rsid w:val="008F17D6"/>
    <w:rsid w:val="00903D2E"/>
    <w:rsid w:val="009166DD"/>
    <w:rsid w:val="00924F68"/>
    <w:rsid w:val="00953B4B"/>
    <w:rsid w:val="00956ABD"/>
    <w:rsid w:val="00957777"/>
    <w:rsid w:val="00964048"/>
    <w:rsid w:val="0096625C"/>
    <w:rsid w:val="00971026"/>
    <w:rsid w:val="00974558"/>
    <w:rsid w:val="00975D2B"/>
    <w:rsid w:val="009A1749"/>
    <w:rsid w:val="009A1ABA"/>
    <w:rsid w:val="009A213A"/>
    <w:rsid w:val="009C1AA6"/>
    <w:rsid w:val="00A33EF9"/>
    <w:rsid w:val="00A34069"/>
    <w:rsid w:val="00A54086"/>
    <w:rsid w:val="00A6068E"/>
    <w:rsid w:val="00A75887"/>
    <w:rsid w:val="00AA34A9"/>
    <w:rsid w:val="00AB1175"/>
    <w:rsid w:val="00AB60F9"/>
    <w:rsid w:val="00AF0EB0"/>
    <w:rsid w:val="00AF4059"/>
    <w:rsid w:val="00B054F9"/>
    <w:rsid w:val="00B72F52"/>
    <w:rsid w:val="00B96C71"/>
    <w:rsid w:val="00BA3C81"/>
    <w:rsid w:val="00BB1D5F"/>
    <w:rsid w:val="00BC1A2E"/>
    <w:rsid w:val="00BC6CA0"/>
    <w:rsid w:val="00BD7564"/>
    <w:rsid w:val="00BE0BB8"/>
    <w:rsid w:val="00BE5351"/>
    <w:rsid w:val="00BE7AD1"/>
    <w:rsid w:val="00C038E7"/>
    <w:rsid w:val="00C16D3E"/>
    <w:rsid w:val="00C205A7"/>
    <w:rsid w:val="00C22EAF"/>
    <w:rsid w:val="00C2660A"/>
    <w:rsid w:val="00C54B8C"/>
    <w:rsid w:val="00C979AD"/>
    <w:rsid w:val="00CA0317"/>
    <w:rsid w:val="00CA2431"/>
    <w:rsid w:val="00CB593F"/>
    <w:rsid w:val="00CE6A95"/>
    <w:rsid w:val="00CF7990"/>
    <w:rsid w:val="00D00266"/>
    <w:rsid w:val="00D021CE"/>
    <w:rsid w:val="00D33BDE"/>
    <w:rsid w:val="00D627CE"/>
    <w:rsid w:val="00D74175"/>
    <w:rsid w:val="00D76690"/>
    <w:rsid w:val="00D8100E"/>
    <w:rsid w:val="00D939B9"/>
    <w:rsid w:val="00DA2391"/>
    <w:rsid w:val="00DA2667"/>
    <w:rsid w:val="00DC46D9"/>
    <w:rsid w:val="00DE08FE"/>
    <w:rsid w:val="00DF438C"/>
    <w:rsid w:val="00E020CE"/>
    <w:rsid w:val="00E357A5"/>
    <w:rsid w:val="00E97D0E"/>
    <w:rsid w:val="00EB7260"/>
    <w:rsid w:val="00EC46A3"/>
    <w:rsid w:val="00EE3C75"/>
    <w:rsid w:val="00F06C2C"/>
    <w:rsid w:val="00F3685E"/>
    <w:rsid w:val="00F42DB3"/>
    <w:rsid w:val="00F64FC5"/>
    <w:rsid w:val="00F76859"/>
    <w:rsid w:val="00F83795"/>
    <w:rsid w:val="00F85F4C"/>
    <w:rsid w:val="00FA23A2"/>
    <w:rsid w:val="00FE0F08"/>
    <w:rsid w:val="00FF2A5C"/>
    <w:rsid w:val="00FF3FFC"/>
    <w:rsid w:val="00FF7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5685D"/>
  <w15:docId w15:val="{77C58752-C6B0-4A55-8AAF-EC46C5B0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0640">
      <w:bodyDiv w:val="1"/>
      <w:marLeft w:val="0"/>
      <w:marRight w:val="0"/>
      <w:marTop w:val="0"/>
      <w:marBottom w:val="0"/>
      <w:divBdr>
        <w:top w:val="none" w:sz="0" w:space="0" w:color="auto"/>
        <w:left w:val="none" w:sz="0" w:space="0" w:color="auto"/>
        <w:bottom w:val="none" w:sz="0" w:space="0" w:color="auto"/>
        <w:right w:val="none" w:sz="0" w:space="0" w:color="auto"/>
      </w:divBdr>
    </w:div>
    <w:div w:id="722019471">
      <w:bodyDiv w:val="1"/>
      <w:marLeft w:val="0"/>
      <w:marRight w:val="0"/>
      <w:marTop w:val="0"/>
      <w:marBottom w:val="0"/>
      <w:divBdr>
        <w:top w:val="none" w:sz="0" w:space="0" w:color="auto"/>
        <w:left w:val="none" w:sz="0" w:space="0" w:color="auto"/>
        <w:bottom w:val="none" w:sz="0" w:space="0" w:color="auto"/>
        <w:right w:val="none" w:sz="0" w:space="0" w:color="auto"/>
      </w:divBdr>
    </w:div>
    <w:div w:id="848907212">
      <w:bodyDiv w:val="1"/>
      <w:marLeft w:val="0"/>
      <w:marRight w:val="0"/>
      <w:marTop w:val="0"/>
      <w:marBottom w:val="0"/>
      <w:divBdr>
        <w:top w:val="none" w:sz="0" w:space="0" w:color="auto"/>
        <w:left w:val="none" w:sz="0" w:space="0" w:color="auto"/>
        <w:bottom w:val="none" w:sz="0" w:space="0" w:color="auto"/>
        <w:right w:val="none" w:sz="0" w:space="0" w:color="auto"/>
      </w:divBdr>
    </w:div>
    <w:div w:id="954095669">
      <w:bodyDiv w:val="1"/>
      <w:marLeft w:val="0"/>
      <w:marRight w:val="0"/>
      <w:marTop w:val="0"/>
      <w:marBottom w:val="0"/>
      <w:divBdr>
        <w:top w:val="none" w:sz="0" w:space="0" w:color="auto"/>
        <w:left w:val="none" w:sz="0" w:space="0" w:color="auto"/>
        <w:bottom w:val="none" w:sz="0" w:space="0" w:color="auto"/>
        <w:right w:val="none" w:sz="0" w:space="0" w:color="auto"/>
      </w:divBdr>
    </w:div>
    <w:div w:id="1278292730">
      <w:bodyDiv w:val="1"/>
      <w:marLeft w:val="0"/>
      <w:marRight w:val="0"/>
      <w:marTop w:val="0"/>
      <w:marBottom w:val="0"/>
      <w:divBdr>
        <w:top w:val="none" w:sz="0" w:space="0" w:color="auto"/>
        <w:left w:val="none" w:sz="0" w:space="0" w:color="auto"/>
        <w:bottom w:val="none" w:sz="0" w:space="0" w:color="auto"/>
        <w:right w:val="none" w:sz="0" w:space="0" w:color="auto"/>
      </w:divBdr>
    </w:div>
    <w:div w:id="1468284472">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 w:id="1908684150">
      <w:bodyDiv w:val="1"/>
      <w:marLeft w:val="0"/>
      <w:marRight w:val="0"/>
      <w:marTop w:val="0"/>
      <w:marBottom w:val="0"/>
      <w:divBdr>
        <w:top w:val="none" w:sz="0" w:space="0" w:color="auto"/>
        <w:left w:val="none" w:sz="0" w:space="0" w:color="auto"/>
        <w:bottom w:val="none" w:sz="0" w:space="0" w:color="auto"/>
        <w:right w:val="none" w:sz="0" w:space="0" w:color="auto"/>
      </w:divBdr>
    </w:div>
    <w:div w:id="1929145588">
      <w:bodyDiv w:val="1"/>
      <w:marLeft w:val="0"/>
      <w:marRight w:val="0"/>
      <w:marTop w:val="0"/>
      <w:marBottom w:val="0"/>
      <w:divBdr>
        <w:top w:val="none" w:sz="0" w:space="0" w:color="auto"/>
        <w:left w:val="none" w:sz="0" w:space="0" w:color="auto"/>
        <w:bottom w:val="none" w:sz="0" w:space="0" w:color="auto"/>
        <w:right w:val="none" w:sz="0" w:space="0" w:color="auto"/>
      </w:divBdr>
    </w:div>
    <w:div w:id="19928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7A85-3D96-4261-B822-18527299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11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WFP-JBI-2013-181-A Equipment WorkFace Planner</vt:lpstr>
    </vt:vector>
  </TitlesOfParts>
  <Manager>Reviewer / Approver Name</Manager>
  <Company>Construction Owners Association of Alberta</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Coordinator</dc:title>
  <dc:creator>Purslow Communications</dc:creator>
  <cp:lastModifiedBy>Ryan Posnikoff</cp:lastModifiedBy>
  <cp:revision>11</cp:revision>
  <cp:lastPrinted>2013-02-25T23:04:00Z</cp:lastPrinted>
  <dcterms:created xsi:type="dcterms:W3CDTF">2013-02-13T23:56:00Z</dcterms:created>
  <dcterms:modified xsi:type="dcterms:W3CDTF">2017-01-15T12:14:00Z</dcterms:modified>
</cp:coreProperties>
</file>